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2CC" w:rsidRPr="001C1C79" w:rsidRDefault="001462CC" w:rsidP="001462CC">
      <w:pPr>
        <w:pStyle w:val="CRCoverPage"/>
        <w:tabs>
          <w:tab w:val="left" w:pos="8222"/>
          <w:tab w:val="right" w:pos="8640"/>
        </w:tabs>
        <w:ind w:right="1260"/>
        <w:rPr>
          <w:rFonts w:ascii="Times New Roman" w:hAnsi="Times New Roman"/>
          <w:b/>
          <w:sz w:val="24"/>
          <w:szCs w:val="24"/>
          <w:lang w:val="en-US"/>
        </w:rPr>
      </w:pPr>
      <w:r w:rsidRPr="001C1C79">
        <w:rPr>
          <w:rFonts w:ascii="Times New Roman" w:hAnsi="Times New Roman"/>
          <w:noProof/>
          <w:sz w:val="24"/>
          <w:szCs w:val="24"/>
          <w:lang w:val="en-US"/>
        </w:rPr>
        <mc:AlternateContent>
          <mc:Choice Requires="wps">
            <w:drawing>
              <wp:anchor distT="0" distB="0" distL="114300" distR="114300" simplePos="0" relativeHeight="251659264" behindDoc="0" locked="1" layoutInCell="1" hidden="1" allowOverlap="1" wp14:anchorId="7479F8F6" wp14:editId="0650F234">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C02307D"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C1C79">
        <w:rPr>
          <w:rFonts w:ascii="Times New Roman" w:hAnsi="Times New Roman"/>
          <w:b/>
          <w:sz w:val="24"/>
          <w:szCs w:val="24"/>
        </w:rPr>
        <w:t>3GPP TSG-RAN</w:t>
      </w:r>
      <w:r w:rsidRPr="001C1C79">
        <w:rPr>
          <w:rFonts w:ascii="Times New Roman" w:hAnsi="Times New Roman"/>
          <w:sz w:val="24"/>
          <w:szCs w:val="24"/>
        </w:rPr>
        <w:t xml:space="preserve"> </w:t>
      </w:r>
      <w:r w:rsidRPr="001C1C79">
        <w:rPr>
          <w:rFonts w:ascii="Times New Roman" w:hAnsi="Times New Roman"/>
          <w:b/>
          <w:sz w:val="24"/>
          <w:szCs w:val="24"/>
        </w:rPr>
        <w:t>WG1 Meeting#106</w:t>
      </w:r>
      <w:r w:rsidR="003C7EBA">
        <w:rPr>
          <w:rFonts w:ascii="Times New Roman" w:hAnsi="Times New Roman"/>
          <w:b/>
          <w:sz w:val="24"/>
          <w:szCs w:val="24"/>
        </w:rPr>
        <w:t>bis</w:t>
      </w:r>
      <w:r w:rsidRPr="001C1C79">
        <w:rPr>
          <w:rFonts w:ascii="Times New Roman" w:hAnsi="Times New Roman"/>
          <w:b/>
          <w:sz w:val="24"/>
          <w:szCs w:val="24"/>
        </w:rPr>
        <w:t xml:space="preserve">-e                                       </w:t>
      </w:r>
      <w:r w:rsidRPr="001B7204">
        <w:rPr>
          <w:rFonts w:ascii="Times New Roman" w:hAnsi="Times New Roman"/>
          <w:b/>
          <w:sz w:val="24"/>
          <w:szCs w:val="24"/>
          <w:lang w:val="en-US"/>
        </w:rPr>
        <w:t>R1-210</w:t>
      </w:r>
      <w:r w:rsidR="001B7204">
        <w:rPr>
          <w:rFonts w:ascii="Times New Roman" w:hAnsi="Times New Roman"/>
          <w:b/>
          <w:sz w:val="24"/>
          <w:szCs w:val="24"/>
          <w:lang w:val="en-US" w:eastAsia="ko-KR"/>
        </w:rPr>
        <w:t>9464</w:t>
      </w:r>
    </w:p>
    <w:p w:rsidR="001462CC" w:rsidRPr="001C1C79" w:rsidRDefault="001462CC" w:rsidP="001462CC">
      <w:pPr>
        <w:pStyle w:val="CRCoverPage"/>
        <w:tabs>
          <w:tab w:val="left" w:pos="8222"/>
          <w:tab w:val="right" w:pos="8640"/>
        </w:tabs>
        <w:ind w:right="1260"/>
        <w:rPr>
          <w:rFonts w:ascii="Times New Roman" w:hAnsi="Times New Roman"/>
          <w:b/>
          <w:sz w:val="24"/>
          <w:szCs w:val="24"/>
          <w:lang w:val="en-US"/>
        </w:rPr>
      </w:pPr>
      <w:r w:rsidRPr="001C1C79">
        <w:rPr>
          <w:rFonts w:ascii="Times New Roman" w:hAnsi="Times New Roman"/>
          <w:b/>
          <w:sz w:val="24"/>
          <w:szCs w:val="24"/>
          <w:lang w:eastAsia="zh-CN"/>
        </w:rPr>
        <w:t xml:space="preserve">E-meeting, </w:t>
      </w:r>
      <w:r w:rsidR="003C7EBA">
        <w:rPr>
          <w:rFonts w:ascii="Times New Roman" w:hAnsi="Times New Roman"/>
          <w:b/>
          <w:sz w:val="24"/>
          <w:szCs w:val="24"/>
        </w:rPr>
        <w:t>October</w:t>
      </w:r>
      <w:r w:rsidR="00305394" w:rsidRPr="001C1C79">
        <w:rPr>
          <w:rFonts w:ascii="Times New Roman" w:hAnsi="Times New Roman"/>
          <w:b/>
          <w:sz w:val="24"/>
          <w:szCs w:val="24"/>
        </w:rPr>
        <w:t xml:space="preserve"> 1</w:t>
      </w:r>
      <w:r w:rsidR="003C7EBA">
        <w:rPr>
          <w:rFonts w:ascii="Times New Roman" w:hAnsi="Times New Roman"/>
          <w:b/>
          <w:sz w:val="24"/>
          <w:szCs w:val="24"/>
        </w:rPr>
        <w:t>1</w:t>
      </w:r>
      <w:r w:rsidR="00305394" w:rsidRPr="001C1C79">
        <w:rPr>
          <w:rFonts w:ascii="Times New Roman" w:hAnsi="Times New Roman"/>
          <w:b/>
          <w:sz w:val="24"/>
          <w:szCs w:val="24"/>
          <w:vertAlign w:val="superscript"/>
        </w:rPr>
        <w:t>th</w:t>
      </w:r>
      <w:r w:rsidR="003C7EBA">
        <w:rPr>
          <w:rFonts w:ascii="Times New Roman" w:hAnsi="Times New Roman"/>
          <w:b/>
          <w:sz w:val="24"/>
          <w:szCs w:val="24"/>
        </w:rPr>
        <w:t xml:space="preserve"> – 19</w:t>
      </w:r>
      <w:r w:rsidR="00305394" w:rsidRPr="001C1C79">
        <w:rPr>
          <w:rFonts w:ascii="Times New Roman" w:hAnsi="Times New Roman"/>
          <w:b/>
          <w:sz w:val="24"/>
          <w:szCs w:val="24"/>
          <w:vertAlign w:val="superscript"/>
        </w:rPr>
        <w:t>th</w:t>
      </w:r>
      <w:r w:rsidRPr="001C1C79">
        <w:rPr>
          <w:rFonts w:ascii="Times New Roman" w:hAnsi="Times New Roman"/>
          <w:b/>
          <w:sz w:val="24"/>
          <w:szCs w:val="24"/>
          <w:lang w:eastAsia="zh-CN"/>
        </w:rPr>
        <w:t>, 2021</w:t>
      </w:r>
    </w:p>
    <w:p w:rsidR="001462CC" w:rsidRPr="001C1C79" w:rsidRDefault="001462CC" w:rsidP="001462CC">
      <w:pPr>
        <w:rPr>
          <w:sz w:val="20"/>
          <w:szCs w:val="20"/>
          <w:lang w:eastAsia="zh-CN"/>
        </w:rPr>
      </w:pPr>
    </w:p>
    <w:p w:rsidR="001462CC" w:rsidRPr="001C1C79" w:rsidRDefault="001462CC" w:rsidP="001462CC">
      <w:pPr>
        <w:spacing w:after="60"/>
        <w:ind w:left="1985" w:hanging="1985"/>
        <w:rPr>
          <w:rFonts w:eastAsia="SimSun"/>
          <w:bCs/>
          <w:sz w:val="20"/>
          <w:szCs w:val="20"/>
          <w:lang w:eastAsia="zh-CN"/>
        </w:rPr>
      </w:pPr>
      <w:r w:rsidRPr="001C1C79">
        <w:rPr>
          <w:b/>
          <w:sz w:val="20"/>
          <w:szCs w:val="20"/>
        </w:rPr>
        <w:t>Title:</w:t>
      </w:r>
      <w:r w:rsidRPr="001C1C79">
        <w:rPr>
          <w:b/>
          <w:sz w:val="20"/>
          <w:szCs w:val="20"/>
        </w:rPr>
        <w:tab/>
      </w:r>
      <w:r w:rsidR="00F06915" w:rsidRPr="001C1C79">
        <w:rPr>
          <w:b/>
          <w:sz w:val="20"/>
          <w:szCs w:val="20"/>
        </w:rPr>
        <w:t xml:space="preserve">[Draft] </w:t>
      </w:r>
      <w:r w:rsidRPr="001C1C79">
        <w:rPr>
          <w:sz w:val="20"/>
          <w:szCs w:val="20"/>
        </w:rPr>
        <w:t>LS Reply</w:t>
      </w:r>
      <w:r w:rsidR="005C6E89">
        <w:rPr>
          <w:sz w:val="20"/>
          <w:szCs w:val="20"/>
        </w:rPr>
        <w:t xml:space="preserve"> to RAN2</w:t>
      </w:r>
      <w:r w:rsidRPr="001C1C79">
        <w:rPr>
          <w:sz w:val="20"/>
          <w:szCs w:val="20"/>
        </w:rPr>
        <w:t xml:space="preserve"> on </w:t>
      </w:r>
      <w:r w:rsidR="005C6E89" w:rsidRPr="005C6E89">
        <w:rPr>
          <w:bCs/>
          <w:sz w:val="20"/>
          <w:szCs w:val="20"/>
          <w:lang w:val="en-GB"/>
        </w:rPr>
        <w:t>inter-cell beam management and multi-TRP in Rel-17</w:t>
      </w:r>
    </w:p>
    <w:p w:rsidR="001462CC" w:rsidRPr="001C1C79" w:rsidRDefault="001462CC" w:rsidP="001462CC">
      <w:pPr>
        <w:spacing w:after="60"/>
        <w:ind w:left="1985" w:hanging="1985"/>
        <w:rPr>
          <w:bCs/>
          <w:sz w:val="20"/>
          <w:szCs w:val="20"/>
        </w:rPr>
      </w:pPr>
      <w:r w:rsidRPr="001C1C79">
        <w:rPr>
          <w:b/>
          <w:sz w:val="20"/>
          <w:szCs w:val="20"/>
        </w:rPr>
        <w:t>Response to:</w:t>
      </w:r>
      <w:r w:rsidRPr="001C1C79">
        <w:rPr>
          <w:bCs/>
          <w:sz w:val="20"/>
          <w:szCs w:val="20"/>
        </w:rPr>
        <w:tab/>
      </w:r>
      <w:bookmarkStart w:id="0" w:name="_GoBack"/>
      <w:bookmarkEnd w:id="0"/>
      <w:r w:rsidRPr="00DA41AE">
        <w:rPr>
          <w:sz w:val="20"/>
          <w:szCs w:val="20"/>
        </w:rPr>
        <w:t>R1-210</w:t>
      </w:r>
      <w:r w:rsidR="00DA41AE" w:rsidRPr="00DA41AE">
        <w:rPr>
          <w:sz w:val="20"/>
          <w:szCs w:val="20"/>
        </w:rPr>
        <w:t>8717</w:t>
      </w:r>
      <w:r w:rsidRPr="00DA41AE">
        <w:rPr>
          <w:sz w:val="20"/>
          <w:szCs w:val="20"/>
        </w:rPr>
        <w:t>/R</w:t>
      </w:r>
      <w:r w:rsidR="005C6E89" w:rsidRPr="00DA41AE">
        <w:rPr>
          <w:sz w:val="20"/>
          <w:szCs w:val="20"/>
        </w:rPr>
        <w:t>2</w:t>
      </w:r>
      <w:r w:rsidRPr="00DA41AE">
        <w:rPr>
          <w:sz w:val="20"/>
          <w:szCs w:val="20"/>
        </w:rPr>
        <w:t>-210</w:t>
      </w:r>
      <w:r w:rsidR="005C6E89" w:rsidRPr="00DA41AE">
        <w:rPr>
          <w:sz w:val="20"/>
          <w:szCs w:val="20"/>
        </w:rPr>
        <w:t>8925</w:t>
      </w:r>
    </w:p>
    <w:p w:rsidR="001462CC" w:rsidRPr="001C1C79" w:rsidRDefault="001462CC" w:rsidP="001462CC">
      <w:pPr>
        <w:spacing w:after="60"/>
        <w:ind w:left="1985" w:hanging="1985"/>
        <w:rPr>
          <w:rFonts w:eastAsia="SimSun"/>
          <w:bCs/>
          <w:sz w:val="20"/>
          <w:szCs w:val="20"/>
          <w:lang w:eastAsia="zh-CN"/>
        </w:rPr>
      </w:pPr>
      <w:r w:rsidRPr="001C1C79">
        <w:rPr>
          <w:b/>
          <w:sz w:val="20"/>
          <w:szCs w:val="20"/>
        </w:rPr>
        <w:t>Release:</w:t>
      </w:r>
      <w:r w:rsidRPr="001C1C79">
        <w:rPr>
          <w:bCs/>
          <w:sz w:val="20"/>
          <w:szCs w:val="20"/>
        </w:rPr>
        <w:tab/>
        <w:t>Rel-17</w:t>
      </w:r>
    </w:p>
    <w:p w:rsidR="001462CC" w:rsidRPr="001C1C79" w:rsidRDefault="001462CC" w:rsidP="001462CC">
      <w:pPr>
        <w:spacing w:after="60"/>
        <w:ind w:left="1985" w:hanging="1985"/>
        <w:rPr>
          <w:rFonts w:eastAsia="SimSun"/>
          <w:bCs/>
          <w:sz w:val="20"/>
          <w:szCs w:val="20"/>
          <w:lang w:eastAsia="zh-CN"/>
        </w:rPr>
      </w:pPr>
      <w:r w:rsidRPr="001C1C79">
        <w:rPr>
          <w:b/>
          <w:sz w:val="20"/>
          <w:szCs w:val="20"/>
        </w:rPr>
        <w:t>Work Item:</w:t>
      </w:r>
      <w:r w:rsidRPr="001C1C79">
        <w:rPr>
          <w:bCs/>
          <w:sz w:val="20"/>
          <w:szCs w:val="20"/>
        </w:rPr>
        <w:tab/>
      </w:r>
      <w:r w:rsidRPr="001C1C79">
        <w:rPr>
          <w:bCs/>
          <w:sz w:val="20"/>
          <w:szCs w:val="20"/>
          <w:lang w:val="en-GB"/>
        </w:rPr>
        <w:t>NR_FeMIMO-Core</w:t>
      </w:r>
    </w:p>
    <w:p w:rsidR="001462CC" w:rsidRPr="001C1C79" w:rsidRDefault="001462CC" w:rsidP="001462CC">
      <w:pPr>
        <w:spacing w:after="60"/>
        <w:ind w:left="1985" w:hanging="1985"/>
        <w:rPr>
          <w:b/>
          <w:sz w:val="20"/>
          <w:szCs w:val="20"/>
        </w:rPr>
      </w:pPr>
    </w:p>
    <w:p w:rsidR="001462CC" w:rsidRPr="001C1C79" w:rsidRDefault="001462CC" w:rsidP="001462CC">
      <w:pPr>
        <w:spacing w:after="60"/>
        <w:ind w:left="1985" w:hanging="1985"/>
        <w:rPr>
          <w:rFonts w:eastAsia="SimSun"/>
          <w:bCs/>
          <w:sz w:val="20"/>
          <w:szCs w:val="20"/>
        </w:rPr>
      </w:pPr>
      <w:r w:rsidRPr="001C1C79">
        <w:rPr>
          <w:b/>
          <w:sz w:val="20"/>
          <w:szCs w:val="20"/>
        </w:rPr>
        <w:t>Source:</w:t>
      </w:r>
      <w:r w:rsidRPr="001C1C79">
        <w:rPr>
          <w:bCs/>
          <w:sz w:val="20"/>
          <w:szCs w:val="20"/>
        </w:rPr>
        <w:tab/>
        <w:t>RAN1</w:t>
      </w:r>
    </w:p>
    <w:p w:rsidR="001462CC" w:rsidRPr="001C1C79" w:rsidRDefault="001462CC" w:rsidP="001462CC">
      <w:pPr>
        <w:spacing w:after="60"/>
        <w:ind w:left="1985" w:hanging="1985"/>
        <w:rPr>
          <w:rFonts w:eastAsia="SimSun"/>
          <w:b/>
          <w:bCs/>
          <w:sz w:val="20"/>
          <w:szCs w:val="20"/>
          <w:lang w:eastAsia="zh-CN"/>
        </w:rPr>
      </w:pPr>
      <w:r w:rsidRPr="001C1C79">
        <w:rPr>
          <w:b/>
          <w:sz w:val="20"/>
          <w:szCs w:val="20"/>
        </w:rPr>
        <w:t>To:</w:t>
      </w:r>
      <w:r w:rsidRPr="001C1C79">
        <w:rPr>
          <w:bCs/>
          <w:sz w:val="20"/>
          <w:szCs w:val="20"/>
        </w:rPr>
        <w:tab/>
      </w:r>
      <w:r w:rsidRPr="001C1C79">
        <w:rPr>
          <w:rFonts w:eastAsia="SimSun"/>
          <w:bCs/>
          <w:sz w:val="20"/>
          <w:szCs w:val="20"/>
          <w:lang w:eastAsia="zh-CN"/>
        </w:rPr>
        <w:t>RAN2</w:t>
      </w:r>
    </w:p>
    <w:p w:rsidR="001462CC" w:rsidRPr="001C1C79" w:rsidRDefault="001462CC" w:rsidP="001462CC">
      <w:pPr>
        <w:spacing w:after="60"/>
        <w:ind w:left="1985" w:hanging="1985"/>
        <w:rPr>
          <w:rFonts w:eastAsia="SimSun"/>
          <w:bCs/>
          <w:sz w:val="20"/>
          <w:szCs w:val="20"/>
          <w:lang w:eastAsia="zh-CN"/>
        </w:rPr>
      </w:pPr>
      <w:r w:rsidRPr="001C1C79">
        <w:rPr>
          <w:b/>
          <w:sz w:val="20"/>
          <w:szCs w:val="20"/>
        </w:rPr>
        <w:t>Cc:</w:t>
      </w:r>
      <w:r w:rsidRPr="001C1C79">
        <w:rPr>
          <w:bCs/>
          <w:sz w:val="20"/>
          <w:szCs w:val="20"/>
        </w:rPr>
        <w:tab/>
      </w:r>
      <w:r w:rsidR="005C6E89">
        <w:rPr>
          <w:bCs/>
          <w:sz w:val="20"/>
          <w:szCs w:val="20"/>
        </w:rPr>
        <w:t>RAN4</w:t>
      </w:r>
    </w:p>
    <w:p w:rsidR="001462CC" w:rsidRPr="001C1C79" w:rsidRDefault="001462CC" w:rsidP="001462CC">
      <w:pPr>
        <w:spacing w:after="60"/>
        <w:ind w:left="1985" w:hanging="1985"/>
        <w:rPr>
          <w:bCs/>
          <w:sz w:val="20"/>
          <w:szCs w:val="20"/>
        </w:rPr>
      </w:pPr>
    </w:p>
    <w:p w:rsidR="001462CC" w:rsidRPr="001C1C79" w:rsidRDefault="001462CC" w:rsidP="001462CC">
      <w:pPr>
        <w:tabs>
          <w:tab w:val="left" w:pos="2268"/>
        </w:tabs>
        <w:rPr>
          <w:bCs/>
          <w:sz w:val="20"/>
          <w:szCs w:val="20"/>
        </w:rPr>
      </w:pPr>
      <w:r w:rsidRPr="001C1C79">
        <w:rPr>
          <w:b/>
          <w:sz w:val="20"/>
          <w:szCs w:val="20"/>
        </w:rPr>
        <w:t>Contact Person:</w:t>
      </w:r>
      <w:r w:rsidRPr="001C1C79">
        <w:rPr>
          <w:bCs/>
          <w:sz w:val="20"/>
          <w:szCs w:val="20"/>
        </w:rPr>
        <w:tab/>
      </w:r>
    </w:p>
    <w:p w:rsidR="001462CC" w:rsidRPr="001C1C79" w:rsidRDefault="001462CC" w:rsidP="001462CC">
      <w:pPr>
        <w:spacing w:after="60"/>
        <w:ind w:left="2552" w:hanging="1985"/>
        <w:rPr>
          <w:b/>
          <w:sz w:val="20"/>
          <w:szCs w:val="20"/>
        </w:rPr>
      </w:pPr>
      <w:r w:rsidRPr="001C1C79">
        <w:rPr>
          <w:b/>
          <w:sz w:val="20"/>
          <w:szCs w:val="20"/>
        </w:rPr>
        <w:t>Name:</w:t>
      </w:r>
      <w:r w:rsidRPr="001C1C79">
        <w:rPr>
          <w:b/>
          <w:sz w:val="20"/>
          <w:szCs w:val="20"/>
        </w:rPr>
        <w:tab/>
      </w:r>
      <w:r w:rsidRPr="001C1C79">
        <w:rPr>
          <w:sz w:val="20"/>
          <w:szCs w:val="20"/>
        </w:rPr>
        <w:t>Emad Farag</w:t>
      </w:r>
    </w:p>
    <w:p w:rsidR="001462CC" w:rsidRPr="001C1C79" w:rsidRDefault="001462CC" w:rsidP="001462CC">
      <w:pPr>
        <w:spacing w:after="60"/>
        <w:ind w:left="2552" w:hanging="1985"/>
        <w:rPr>
          <w:b/>
          <w:sz w:val="20"/>
          <w:szCs w:val="20"/>
        </w:rPr>
      </w:pPr>
      <w:r w:rsidRPr="001C1C79">
        <w:rPr>
          <w:b/>
          <w:sz w:val="20"/>
          <w:szCs w:val="20"/>
        </w:rPr>
        <w:t>E-mail Address:</w:t>
      </w:r>
      <w:r w:rsidRPr="001C1C79">
        <w:rPr>
          <w:b/>
          <w:sz w:val="20"/>
          <w:szCs w:val="20"/>
        </w:rPr>
        <w:tab/>
      </w:r>
      <w:r w:rsidRPr="001C1C79">
        <w:rPr>
          <w:sz w:val="20"/>
          <w:szCs w:val="20"/>
        </w:rPr>
        <w:t>e.farag@samsung.com</w:t>
      </w:r>
    </w:p>
    <w:p w:rsidR="001C1C79" w:rsidRPr="00265DAD" w:rsidRDefault="001C1C79" w:rsidP="001C1C79"/>
    <w:p w:rsidR="001C1C79" w:rsidRPr="00FA0873" w:rsidRDefault="001C1C79" w:rsidP="001C1C79">
      <w:pPr>
        <w:pStyle w:val="Heading1"/>
        <w:rPr>
          <w:sz w:val="24"/>
          <w:szCs w:val="20"/>
        </w:rPr>
      </w:pPr>
      <w:r>
        <w:rPr>
          <w:sz w:val="24"/>
          <w:szCs w:val="20"/>
        </w:rPr>
        <w:t>Overall description</w:t>
      </w:r>
    </w:p>
    <w:p w:rsidR="009B3317" w:rsidRDefault="009B3317" w:rsidP="009B3317">
      <w:pPr>
        <w:rPr>
          <w:iCs/>
          <w:color w:val="000000" w:themeColor="text1"/>
          <w:sz w:val="20"/>
          <w:szCs w:val="20"/>
        </w:rPr>
      </w:pPr>
      <w:r>
        <w:rPr>
          <w:iCs/>
          <w:color w:val="000000" w:themeColor="text1"/>
          <w:sz w:val="20"/>
          <w:szCs w:val="20"/>
        </w:rPr>
        <w:t xml:space="preserve">RAN1 would </w:t>
      </w:r>
      <w:r w:rsidR="005C6E89">
        <w:rPr>
          <w:iCs/>
          <w:color w:val="000000" w:themeColor="text1"/>
          <w:sz w:val="20"/>
          <w:szCs w:val="20"/>
        </w:rPr>
        <w:t>like to thank RAN2 for the</w:t>
      </w:r>
      <w:r>
        <w:rPr>
          <w:iCs/>
          <w:color w:val="000000" w:themeColor="text1"/>
          <w:sz w:val="20"/>
          <w:szCs w:val="20"/>
        </w:rPr>
        <w:t xml:space="preserve"> LS on “</w:t>
      </w:r>
      <w:r w:rsidR="005C6E89" w:rsidRPr="005C6E89">
        <w:rPr>
          <w:iCs/>
          <w:color w:val="000000" w:themeColor="text1"/>
          <w:sz w:val="20"/>
          <w:szCs w:val="20"/>
        </w:rPr>
        <w:t>inter-cell beam management and multi-TRP in Rel-17</w:t>
      </w:r>
      <w:r>
        <w:rPr>
          <w:iCs/>
          <w:color w:val="000000" w:themeColor="text1"/>
          <w:sz w:val="20"/>
          <w:szCs w:val="20"/>
        </w:rPr>
        <w:t xml:space="preserve">”. In the LS, </w:t>
      </w:r>
      <w:r w:rsidR="005C6E89">
        <w:rPr>
          <w:iCs/>
          <w:color w:val="000000" w:themeColor="text1"/>
          <w:sz w:val="20"/>
          <w:szCs w:val="20"/>
        </w:rPr>
        <w:t>RAN2</w:t>
      </w:r>
      <w:r>
        <w:rPr>
          <w:iCs/>
          <w:color w:val="000000" w:themeColor="text1"/>
          <w:sz w:val="20"/>
          <w:szCs w:val="20"/>
        </w:rPr>
        <w:t xml:space="preserve"> raised</w:t>
      </w:r>
      <w:r w:rsidR="005C6E89">
        <w:rPr>
          <w:iCs/>
          <w:color w:val="000000" w:themeColor="text1"/>
          <w:sz w:val="20"/>
          <w:szCs w:val="20"/>
        </w:rPr>
        <w:t xml:space="preserve"> a few questions. </w:t>
      </w:r>
      <w:r>
        <w:rPr>
          <w:iCs/>
          <w:color w:val="000000" w:themeColor="text1"/>
          <w:sz w:val="20"/>
          <w:szCs w:val="20"/>
        </w:rPr>
        <w:t>RAN1 has discussed these questions and came to the following answer</w:t>
      </w:r>
      <w:r w:rsidR="005C6E89">
        <w:rPr>
          <w:iCs/>
          <w:color w:val="000000" w:themeColor="text1"/>
          <w:sz w:val="20"/>
          <w:szCs w:val="20"/>
        </w:rPr>
        <w:t>s</w:t>
      </w:r>
      <w:r>
        <w:rPr>
          <w:iCs/>
          <w:color w:val="000000" w:themeColor="text1"/>
          <w:sz w:val="20"/>
          <w:szCs w:val="20"/>
        </w:rPr>
        <w:t xml:space="preserve"> and conclusion</w:t>
      </w:r>
      <w:r w:rsidR="005C6E89">
        <w:rPr>
          <w:iCs/>
          <w:color w:val="000000" w:themeColor="text1"/>
          <w:sz w:val="20"/>
          <w:szCs w:val="20"/>
        </w:rPr>
        <w:t>s</w:t>
      </w:r>
      <w:r>
        <w:rPr>
          <w:iCs/>
          <w:color w:val="000000" w:themeColor="text1"/>
          <w:sz w:val="20"/>
          <w:szCs w:val="20"/>
        </w:rPr>
        <w:t>:</w:t>
      </w:r>
    </w:p>
    <w:p w:rsidR="009B3317" w:rsidRDefault="009B3317" w:rsidP="001C1C79">
      <w:pPr>
        <w:rPr>
          <w:iCs/>
          <w:color w:val="0070C0"/>
          <w:sz w:val="20"/>
          <w:szCs w:val="20"/>
        </w:rPr>
      </w:pPr>
    </w:p>
    <w:p w:rsidR="009B3317" w:rsidRDefault="005C6E89" w:rsidP="001C1C79">
      <w:pPr>
        <w:rPr>
          <w:iCs/>
          <w:color w:val="000000" w:themeColor="text1"/>
          <w:sz w:val="20"/>
          <w:szCs w:val="20"/>
        </w:rPr>
      </w:pPr>
      <w:r>
        <w:rPr>
          <w:iCs/>
          <w:color w:val="000000" w:themeColor="text1"/>
          <w:sz w:val="20"/>
          <w:szCs w:val="20"/>
        </w:rPr>
        <w:t>Regarding Q1,</w:t>
      </w:r>
    </w:p>
    <w:p w:rsidR="005C6E89" w:rsidRDefault="005C6E89" w:rsidP="001C1C79">
      <w:pPr>
        <w:rPr>
          <w:iCs/>
          <w:color w:val="000000" w:themeColor="text1"/>
          <w:sz w:val="20"/>
          <w:szCs w:val="20"/>
        </w:rPr>
      </w:pPr>
    </w:p>
    <w:p w:rsidR="005C6E89" w:rsidRDefault="005C6E89" w:rsidP="001C1C79">
      <w:pPr>
        <w:rPr>
          <w:iCs/>
          <w:color w:val="000000" w:themeColor="text1"/>
          <w:sz w:val="20"/>
          <w:szCs w:val="20"/>
        </w:rPr>
      </w:pPr>
      <w:r>
        <w:rPr>
          <w:noProof/>
          <w:lang w:eastAsia="en-US"/>
        </w:rPr>
        <mc:AlternateContent>
          <mc:Choice Requires="wps">
            <w:drawing>
              <wp:anchor distT="0" distB="0" distL="114300" distR="114300" simplePos="0" relativeHeight="251661312" behindDoc="0" locked="0" layoutInCell="1" allowOverlap="1" wp14:anchorId="70008A7B" wp14:editId="5FCD8BCA">
                <wp:simplePos x="0" y="0"/>
                <wp:positionH relativeFrom="column">
                  <wp:posOffset>0</wp:posOffset>
                </wp:positionH>
                <wp:positionV relativeFrom="paragraph">
                  <wp:posOffset>0</wp:posOffset>
                </wp:positionV>
                <wp:extent cx="1828800" cy="1828800"/>
                <wp:effectExtent l="0" t="0" r="12700" b="101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C6E89" w:rsidRPr="009C3C43" w:rsidRDefault="005C6E89" w:rsidP="009C3C43">
                            <w:pPr>
                              <w:rPr>
                                <w:iCs/>
                                <w:color w:val="000000" w:themeColor="text1"/>
                                <w:sz w:val="20"/>
                                <w:szCs w:val="20"/>
                              </w:rPr>
                            </w:pPr>
                            <w:r w:rsidRPr="005C6E89">
                              <w:rPr>
                                <w:iCs/>
                                <w:color w:val="000000" w:themeColor="text1"/>
                                <w:sz w:val="20"/>
                                <w:szCs w:val="20"/>
                              </w:rPr>
                              <w:t>RAN2 n</w:t>
                            </w:r>
                            <w:r>
                              <w:rPr>
                                <w:iCs/>
                                <w:color w:val="000000" w:themeColor="text1"/>
                                <w:sz w:val="20"/>
                                <w:szCs w:val="20"/>
                              </w:rPr>
                              <w:t>otes that WI objective 1 states</w:t>
                            </w:r>
                            <w:r w:rsidRPr="005C6E89">
                              <w:rPr>
                                <w:iCs/>
                                <w:color w:val="000000" w:themeColor="text1"/>
                                <w:sz w:val="20"/>
                                <w:szCs w:val="20"/>
                              </w:rPr>
                              <w:t xml:space="preserve"> " The same beam measurement/reporting mechanism will be reused for inter-cell </w:t>
                            </w:r>
                            <w:proofErr w:type="spellStart"/>
                            <w:r w:rsidRPr="005C6E89">
                              <w:rPr>
                                <w:iCs/>
                                <w:color w:val="000000" w:themeColor="text1"/>
                                <w:sz w:val="20"/>
                                <w:szCs w:val="20"/>
                              </w:rPr>
                              <w:t>mTRP</w:t>
                            </w:r>
                            <w:proofErr w:type="spellEnd"/>
                            <w:r w:rsidRPr="005C6E89">
                              <w:rPr>
                                <w:iCs/>
                                <w:color w:val="000000" w:themeColor="text1"/>
                                <w:sz w:val="20"/>
                                <w:szCs w:val="20"/>
                              </w:rPr>
                              <w:t xml:space="preserve"> ")</w:t>
                            </w:r>
                            <w:r>
                              <w:rPr>
                                <w:iCs/>
                                <w:color w:val="000000" w:themeColor="text1"/>
                                <w:sz w:val="20"/>
                                <w:szCs w:val="20"/>
                              </w:rPr>
                              <w:t xml:space="preserve">. </w:t>
                            </w:r>
                            <w:r w:rsidRPr="005C6E89">
                              <w:rPr>
                                <w:iCs/>
                                <w:color w:val="000000" w:themeColor="text1"/>
                                <w:sz w:val="20"/>
                                <w:szCs w:val="20"/>
                              </w:rPr>
                              <w:t xml:space="preserve">RAN2 would like to understand if the entire inter-cell BM is also applicable to inter-cell </w:t>
                            </w:r>
                            <w:proofErr w:type="spellStart"/>
                            <w:r w:rsidRPr="005C6E89">
                              <w:rPr>
                                <w:iCs/>
                                <w:color w:val="000000" w:themeColor="text1"/>
                                <w:sz w:val="20"/>
                                <w:szCs w:val="20"/>
                              </w:rPr>
                              <w:t>mTRP</w:t>
                            </w:r>
                            <w:proofErr w:type="spellEnd"/>
                            <w:r w:rsidRPr="005C6E89">
                              <w:rPr>
                                <w:iCs/>
                                <w:color w:val="000000" w:themeColor="text1"/>
                                <w:sz w:val="20"/>
                                <w:szCs w:val="20"/>
                              </w:rPr>
                              <w:t xml:space="preserve">? If not, which part is not applicable to </w:t>
                            </w:r>
                            <w:proofErr w:type="spellStart"/>
                            <w:r w:rsidRPr="005C6E89">
                              <w:rPr>
                                <w:iCs/>
                                <w:color w:val="000000" w:themeColor="text1"/>
                                <w:sz w:val="20"/>
                                <w:szCs w:val="20"/>
                              </w:rPr>
                              <w:t>mTRP</w:t>
                            </w:r>
                            <w:proofErr w:type="spellEnd"/>
                            <w:r w:rsidRPr="005C6E89">
                              <w:rPr>
                                <w:iCs/>
                                <w:color w:val="000000" w:themeColor="text1"/>
                                <w:sz w:val="20"/>
                                <w:szCs w:val="20"/>
                              </w:rPr>
                              <w:t xml:space="preserve"> and how does that 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0008A7B" id="_x0000_t202" coordsize="21600,21600" o:spt="202" path="m,l,21600r21600,l21600,xe">
                <v:stroke joinstyle="miter"/>
                <v:path gradientshapeok="t" o:connecttype="rect"/>
              </v:shapetype>
              <v:shape id="Text Box 3"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YVgIAAMQ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2dxBfkYyLTTL6AxflYi7&#10;Zs6/MIvbhyThRflnfAoJWAy0EiUHsL/+Zg/xuBTopaTCbc6oxnOjRH7TuCz3/dEoLH9URuPPA1Ts&#10;rWd369FHtQTksI+Xa3gUQ7yXnVhYUK94douQE11Mc8ycUd+JS99cGJ4tF4tFDMJ1N8yv9cbwAB1m&#10;Ftjc1q/MmnbiHpflCbqtZ9N3g29i47TN4uhhVcatCPQ2nLas46nEsbZnHW7xVo9R1z+f+W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iTu9hWAgAAxAQAAA4AAAAAAAAAAAAAAAAALgIAAGRycy9lMm9Eb2MueG1sUEsBAi0AFAAG&#10;AAgAAAAhADZUTwHZAAAABQEAAA8AAAAAAAAAAAAAAAAAsAQAAGRycy9kb3ducmV2LnhtbFBLBQYA&#10;AAAABAAEAPMAAAC2BQAAAAA=&#10;" fillcolor="#f2f2f2 [3052]" strokeweight=".5pt">
                <v:textbox style="mso-fit-shape-to-text:t">
                  <w:txbxContent>
                    <w:p w:rsidR="005C6E89" w:rsidRPr="009C3C43" w:rsidRDefault="005C6E89" w:rsidP="009C3C43">
                      <w:pPr>
                        <w:rPr>
                          <w:iCs/>
                          <w:color w:val="000000" w:themeColor="text1"/>
                          <w:sz w:val="20"/>
                          <w:szCs w:val="20"/>
                        </w:rPr>
                      </w:pPr>
                      <w:r w:rsidRPr="005C6E89">
                        <w:rPr>
                          <w:iCs/>
                          <w:color w:val="000000" w:themeColor="text1"/>
                          <w:sz w:val="20"/>
                          <w:szCs w:val="20"/>
                        </w:rPr>
                        <w:t>RAN2 n</w:t>
                      </w:r>
                      <w:r>
                        <w:rPr>
                          <w:iCs/>
                          <w:color w:val="000000" w:themeColor="text1"/>
                          <w:sz w:val="20"/>
                          <w:szCs w:val="20"/>
                        </w:rPr>
                        <w:t>otes that WI objective 1 states</w:t>
                      </w:r>
                      <w:r w:rsidRPr="005C6E89">
                        <w:rPr>
                          <w:iCs/>
                          <w:color w:val="000000" w:themeColor="text1"/>
                          <w:sz w:val="20"/>
                          <w:szCs w:val="20"/>
                        </w:rPr>
                        <w:t xml:space="preserve"> " The same beam measurement/reporting mechanism will be reused for inter-cell </w:t>
                      </w:r>
                      <w:proofErr w:type="spellStart"/>
                      <w:r w:rsidRPr="005C6E89">
                        <w:rPr>
                          <w:iCs/>
                          <w:color w:val="000000" w:themeColor="text1"/>
                          <w:sz w:val="20"/>
                          <w:szCs w:val="20"/>
                        </w:rPr>
                        <w:t>mTRP</w:t>
                      </w:r>
                      <w:proofErr w:type="spellEnd"/>
                      <w:r w:rsidRPr="005C6E89">
                        <w:rPr>
                          <w:iCs/>
                          <w:color w:val="000000" w:themeColor="text1"/>
                          <w:sz w:val="20"/>
                          <w:szCs w:val="20"/>
                        </w:rPr>
                        <w:t xml:space="preserve"> ")</w:t>
                      </w:r>
                      <w:r>
                        <w:rPr>
                          <w:iCs/>
                          <w:color w:val="000000" w:themeColor="text1"/>
                          <w:sz w:val="20"/>
                          <w:szCs w:val="20"/>
                        </w:rPr>
                        <w:t xml:space="preserve">. </w:t>
                      </w:r>
                      <w:r w:rsidRPr="005C6E89">
                        <w:rPr>
                          <w:iCs/>
                          <w:color w:val="000000" w:themeColor="text1"/>
                          <w:sz w:val="20"/>
                          <w:szCs w:val="20"/>
                        </w:rPr>
                        <w:t xml:space="preserve">RAN2 would like to understand if the entire inter-cell BM is also applicable to inter-cell </w:t>
                      </w:r>
                      <w:proofErr w:type="spellStart"/>
                      <w:r w:rsidRPr="005C6E89">
                        <w:rPr>
                          <w:iCs/>
                          <w:color w:val="000000" w:themeColor="text1"/>
                          <w:sz w:val="20"/>
                          <w:szCs w:val="20"/>
                        </w:rPr>
                        <w:t>mTRP</w:t>
                      </w:r>
                      <w:proofErr w:type="spellEnd"/>
                      <w:r w:rsidRPr="005C6E89">
                        <w:rPr>
                          <w:iCs/>
                          <w:color w:val="000000" w:themeColor="text1"/>
                          <w:sz w:val="20"/>
                          <w:szCs w:val="20"/>
                        </w:rPr>
                        <w:t xml:space="preserve">? If not, which part is not applicable to </w:t>
                      </w:r>
                      <w:proofErr w:type="spellStart"/>
                      <w:r w:rsidRPr="005C6E89">
                        <w:rPr>
                          <w:iCs/>
                          <w:color w:val="000000" w:themeColor="text1"/>
                          <w:sz w:val="20"/>
                          <w:szCs w:val="20"/>
                        </w:rPr>
                        <w:t>mTRP</w:t>
                      </w:r>
                      <w:proofErr w:type="spellEnd"/>
                      <w:r w:rsidRPr="005C6E89">
                        <w:rPr>
                          <w:iCs/>
                          <w:color w:val="000000" w:themeColor="text1"/>
                          <w:sz w:val="20"/>
                          <w:szCs w:val="20"/>
                        </w:rPr>
                        <w:t xml:space="preserve"> and how does that work?</w:t>
                      </w:r>
                    </w:p>
                  </w:txbxContent>
                </v:textbox>
                <w10:wrap type="square"/>
              </v:shape>
            </w:pict>
          </mc:Fallback>
        </mc:AlternateContent>
      </w:r>
    </w:p>
    <w:p w:rsidR="005C6E89" w:rsidRDefault="005C6E89" w:rsidP="001C1C79">
      <w:pPr>
        <w:rPr>
          <w:iCs/>
          <w:color w:val="000000" w:themeColor="text1"/>
          <w:sz w:val="20"/>
          <w:szCs w:val="20"/>
        </w:rPr>
      </w:pPr>
      <w:r>
        <w:rPr>
          <w:iCs/>
          <w:color w:val="000000" w:themeColor="text1"/>
          <w:sz w:val="20"/>
          <w:szCs w:val="20"/>
        </w:rPr>
        <w:t xml:space="preserve">Inter-cell beam management is based on the Unified TCI framework. While inter-cell </w:t>
      </w:r>
      <w:proofErr w:type="spellStart"/>
      <w:r>
        <w:rPr>
          <w:iCs/>
          <w:color w:val="000000" w:themeColor="text1"/>
          <w:sz w:val="20"/>
          <w:szCs w:val="20"/>
        </w:rPr>
        <w:t>mTRP</w:t>
      </w:r>
      <w:proofErr w:type="spellEnd"/>
      <w:r>
        <w:rPr>
          <w:iCs/>
          <w:color w:val="000000" w:themeColor="text1"/>
          <w:sz w:val="20"/>
          <w:szCs w:val="20"/>
        </w:rPr>
        <w:t xml:space="preserve"> is based on the legacy Rel-15/Rel-16 TCI framework. Therefore, only beam measurement/reporting mechanisms are common between inter-cell beam management and inter-cell </w:t>
      </w:r>
      <w:proofErr w:type="spellStart"/>
      <w:r>
        <w:rPr>
          <w:iCs/>
          <w:color w:val="000000" w:themeColor="text1"/>
          <w:sz w:val="20"/>
          <w:szCs w:val="20"/>
        </w:rPr>
        <w:t>mTRP</w:t>
      </w:r>
      <w:proofErr w:type="spellEnd"/>
      <w:r>
        <w:rPr>
          <w:iCs/>
          <w:color w:val="000000" w:themeColor="text1"/>
          <w:sz w:val="20"/>
          <w:szCs w:val="20"/>
        </w:rPr>
        <w:t xml:space="preserve">. The beam indication mechanisms are different between inter-cell beam management and inter-cell </w:t>
      </w:r>
      <w:proofErr w:type="spellStart"/>
      <w:r>
        <w:rPr>
          <w:iCs/>
          <w:color w:val="000000" w:themeColor="text1"/>
          <w:sz w:val="20"/>
          <w:szCs w:val="20"/>
        </w:rPr>
        <w:t>mTRP</w:t>
      </w:r>
      <w:proofErr w:type="spellEnd"/>
      <w:r>
        <w:rPr>
          <w:iCs/>
          <w:color w:val="000000" w:themeColor="text1"/>
          <w:sz w:val="20"/>
          <w:szCs w:val="20"/>
        </w:rPr>
        <w:t>.</w:t>
      </w:r>
    </w:p>
    <w:p w:rsidR="009B3317" w:rsidRDefault="009B3317" w:rsidP="001C1C79">
      <w:pPr>
        <w:rPr>
          <w:iCs/>
          <w:color w:val="000000" w:themeColor="text1"/>
          <w:sz w:val="20"/>
          <w:szCs w:val="20"/>
        </w:rPr>
      </w:pPr>
    </w:p>
    <w:p w:rsidR="00E55DF9" w:rsidRDefault="009B3317" w:rsidP="001C1C79">
      <w:pPr>
        <w:rPr>
          <w:iCs/>
          <w:color w:val="000000" w:themeColor="text1"/>
          <w:sz w:val="20"/>
          <w:szCs w:val="20"/>
        </w:rPr>
      </w:pPr>
      <w:r>
        <w:rPr>
          <w:iCs/>
          <w:color w:val="000000" w:themeColor="text1"/>
          <w:sz w:val="20"/>
          <w:szCs w:val="20"/>
        </w:rPr>
        <w:t>Regarding Q2</w:t>
      </w:r>
      <w:r w:rsidR="005C6E89">
        <w:rPr>
          <w:iCs/>
          <w:color w:val="000000" w:themeColor="text1"/>
          <w:sz w:val="20"/>
          <w:szCs w:val="20"/>
        </w:rPr>
        <w:t>a,</w:t>
      </w:r>
    </w:p>
    <w:p w:rsidR="005C6E89" w:rsidRDefault="005C6E89" w:rsidP="001C1C79">
      <w:pPr>
        <w:rPr>
          <w:iCs/>
          <w:color w:val="000000" w:themeColor="text1"/>
          <w:sz w:val="20"/>
          <w:szCs w:val="20"/>
        </w:rPr>
      </w:pPr>
    </w:p>
    <w:p w:rsidR="005C6E89" w:rsidRDefault="005C6E89" w:rsidP="001C1C79">
      <w:pPr>
        <w:rPr>
          <w:iCs/>
          <w:color w:val="000000" w:themeColor="text1"/>
          <w:sz w:val="20"/>
          <w:szCs w:val="20"/>
        </w:rPr>
      </w:pPr>
      <w:r>
        <w:rPr>
          <w:noProof/>
          <w:lang w:eastAsia="en-US"/>
        </w:rPr>
        <mc:AlternateContent>
          <mc:Choice Requires="wps">
            <w:drawing>
              <wp:anchor distT="0" distB="0" distL="114300" distR="114300" simplePos="0" relativeHeight="251663360" behindDoc="0" locked="0" layoutInCell="1" allowOverlap="1" wp14:anchorId="2AAE6854" wp14:editId="7FE53774">
                <wp:simplePos x="0" y="0"/>
                <wp:positionH relativeFrom="column">
                  <wp:posOffset>0</wp:posOffset>
                </wp:positionH>
                <wp:positionV relativeFrom="paragraph">
                  <wp:posOffset>0</wp:posOffset>
                </wp:positionV>
                <wp:extent cx="1828800" cy="1828800"/>
                <wp:effectExtent l="0" t="0" r="12700" b="1016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C6E89" w:rsidRPr="009F06AB" w:rsidRDefault="005C6E89" w:rsidP="009F06AB">
                            <w:pPr>
                              <w:rPr>
                                <w:iCs/>
                                <w:color w:val="000000" w:themeColor="text1"/>
                                <w:sz w:val="20"/>
                                <w:szCs w:val="20"/>
                              </w:rPr>
                            </w:pPr>
                            <w:r w:rsidRPr="005C6E89">
                              <w:rPr>
                                <w:iCs/>
                                <w:color w:val="000000" w:themeColor="text1"/>
                                <w:sz w:val="20"/>
                                <w:szCs w:val="20"/>
                              </w:rPr>
                              <w:t>Are UL and DL always processed at the same TRP or can the UE use e.g. serving cell TRP for UL transmissions and TRP with different PCI for DL reception or vice-versa?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AE6854" id="Text Box 4" o:spid="_x0000_s1027"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SG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gk0hlgCAADLBAAADgAAAAAAAAAAAAAAAAAuAgAAZHJzL2Uyb0RvYy54bWxQSwECLQAU&#10;AAYACAAAACEANlRPAdkAAAAFAQAADwAAAAAAAAAAAAAAAACyBAAAZHJzL2Rvd25yZXYueG1sUEsF&#10;BgAAAAAEAAQA8wAAALgFAAAAAA==&#10;" fillcolor="#f2f2f2 [3052]" strokeweight=".5pt">
                <v:textbox style="mso-fit-shape-to-text:t">
                  <w:txbxContent>
                    <w:p w:rsidR="005C6E89" w:rsidRPr="009F06AB" w:rsidRDefault="005C6E89" w:rsidP="009F06AB">
                      <w:pPr>
                        <w:rPr>
                          <w:iCs/>
                          <w:color w:val="000000" w:themeColor="text1"/>
                          <w:sz w:val="20"/>
                          <w:szCs w:val="20"/>
                        </w:rPr>
                      </w:pPr>
                      <w:r w:rsidRPr="005C6E89">
                        <w:rPr>
                          <w:iCs/>
                          <w:color w:val="000000" w:themeColor="text1"/>
                          <w:sz w:val="20"/>
                          <w:szCs w:val="20"/>
                        </w:rPr>
                        <w:t>Are UL and DL always processed at the same TRP or can the UE use e.g. serving cell TRP for UL transmissions and TRP with different PCI for DL reception or vice-versa?</w:t>
                      </w:r>
                    </w:p>
                  </w:txbxContent>
                </v:textbox>
                <w10:wrap type="square"/>
              </v:shape>
            </w:pict>
          </mc:Fallback>
        </mc:AlternateContent>
      </w:r>
    </w:p>
    <w:p w:rsidR="005C6E89" w:rsidRDefault="005C6E89" w:rsidP="001C1C79">
      <w:pPr>
        <w:rPr>
          <w:iCs/>
          <w:color w:val="000000" w:themeColor="text1"/>
          <w:sz w:val="20"/>
          <w:szCs w:val="20"/>
        </w:rPr>
      </w:pPr>
      <w:r>
        <w:rPr>
          <w:iCs/>
          <w:color w:val="000000" w:themeColor="text1"/>
          <w:sz w:val="20"/>
          <w:szCs w:val="20"/>
        </w:rPr>
        <w:t xml:space="preserve">This is still an open point in RAN1, </w:t>
      </w:r>
      <w:r w:rsidR="008A5103">
        <w:rPr>
          <w:iCs/>
          <w:color w:val="000000" w:themeColor="text1"/>
          <w:sz w:val="20"/>
          <w:szCs w:val="20"/>
        </w:rPr>
        <w:t xml:space="preserve">contingent on </w:t>
      </w:r>
      <w:r>
        <w:rPr>
          <w:iCs/>
          <w:color w:val="000000" w:themeColor="text1"/>
          <w:sz w:val="20"/>
          <w:szCs w:val="20"/>
        </w:rPr>
        <w:t xml:space="preserve">the </w:t>
      </w:r>
      <w:r w:rsidR="008A5103">
        <w:rPr>
          <w:iCs/>
          <w:color w:val="000000" w:themeColor="text1"/>
          <w:sz w:val="20"/>
          <w:szCs w:val="20"/>
        </w:rPr>
        <w:t xml:space="preserve">resolution of the </w:t>
      </w:r>
      <w:r>
        <w:rPr>
          <w:iCs/>
          <w:color w:val="000000" w:themeColor="text1"/>
          <w:sz w:val="20"/>
          <w:szCs w:val="20"/>
        </w:rPr>
        <w:t>FFS in the following agreement</w:t>
      </w:r>
      <w:r w:rsidR="008A5103">
        <w:rPr>
          <w:iCs/>
          <w:color w:val="000000" w:themeColor="text1"/>
          <w:sz w:val="20"/>
          <w:szCs w:val="20"/>
        </w:rPr>
        <w:t>. Note that nothing else is agreed, such restriction doesn’t apply.</w:t>
      </w:r>
    </w:p>
    <w:p w:rsidR="005C6E89" w:rsidRDefault="005C6E89" w:rsidP="001C1C79">
      <w:pPr>
        <w:rPr>
          <w:iCs/>
          <w:color w:val="000000" w:themeColor="text1"/>
          <w:sz w:val="20"/>
          <w:szCs w:val="20"/>
        </w:rPr>
      </w:pPr>
    </w:p>
    <w:p w:rsidR="005E5145" w:rsidRPr="005B792D" w:rsidRDefault="005E5145" w:rsidP="005E5145">
      <w:pPr>
        <w:pStyle w:val="xxxmsonormal"/>
        <w:jc w:val="both"/>
        <w:rPr>
          <w:rFonts w:ascii="Times" w:hAnsi="Times" w:cs="Times"/>
          <w:sz w:val="20"/>
          <w:szCs w:val="20"/>
        </w:rPr>
      </w:pPr>
      <w:r w:rsidRPr="005B792D">
        <w:rPr>
          <w:rFonts w:ascii="Times" w:hAnsi="Times" w:cs="Times"/>
          <w:b/>
          <w:bCs/>
          <w:color w:val="000000"/>
          <w:sz w:val="20"/>
          <w:szCs w:val="20"/>
          <w:highlight w:val="green"/>
        </w:rPr>
        <w:t>Agreement</w:t>
      </w:r>
    </w:p>
    <w:p w:rsidR="005E5145" w:rsidRPr="005E5145" w:rsidRDefault="005E5145" w:rsidP="005E5145">
      <w:pPr>
        <w:pStyle w:val="xxxmsonormal"/>
        <w:snapToGrid w:val="0"/>
        <w:jc w:val="both"/>
        <w:rPr>
          <w:sz w:val="20"/>
          <w:szCs w:val="20"/>
        </w:rPr>
      </w:pPr>
      <w:r w:rsidRPr="005E5145">
        <w:rPr>
          <w:sz w:val="20"/>
          <w:szCs w:val="20"/>
        </w:rPr>
        <w:t xml:space="preserve">On Rel.17 beam indication enhancements </w:t>
      </w:r>
      <w:r w:rsidRPr="005E5145">
        <w:rPr>
          <w:color w:val="000000"/>
          <w:sz w:val="20"/>
          <w:szCs w:val="20"/>
        </w:rPr>
        <w:t>for inter-cell management</w:t>
      </w:r>
      <w:r w:rsidRPr="005E5145">
        <w:rPr>
          <w:sz w:val="20"/>
          <w:szCs w:val="20"/>
        </w:rPr>
        <w:t>, the supported Rel-17 MAC-CE-based and/or DCI-based beam indication (at least using DCI formats 1_1/1_2 with and without DL assignment including the associated MAC-CE-based TCI state activation) apply to:</w:t>
      </w:r>
    </w:p>
    <w:p w:rsidR="005E5145" w:rsidRPr="005E5145" w:rsidRDefault="005E5145" w:rsidP="005E5145">
      <w:pPr>
        <w:numPr>
          <w:ilvl w:val="0"/>
          <w:numId w:val="3"/>
        </w:numPr>
        <w:snapToGrid w:val="0"/>
        <w:jc w:val="both"/>
        <w:rPr>
          <w:rFonts w:eastAsia="Times New Roman"/>
          <w:sz w:val="20"/>
          <w:szCs w:val="20"/>
        </w:rPr>
      </w:pPr>
      <w:r w:rsidRPr="005E5145">
        <w:rPr>
          <w:rFonts w:eastAsia="Times New Roman"/>
          <w:sz w:val="20"/>
          <w:szCs w:val="20"/>
        </w:rPr>
        <w:t>Both joint TCI and separate DL/UL TCI</w:t>
      </w:r>
    </w:p>
    <w:p w:rsidR="005E5145" w:rsidRPr="005E5145" w:rsidRDefault="005E5145" w:rsidP="005E5145">
      <w:pPr>
        <w:numPr>
          <w:ilvl w:val="0"/>
          <w:numId w:val="3"/>
        </w:numPr>
        <w:snapToGrid w:val="0"/>
        <w:jc w:val="both"/>
        <w:rPr>
          <w:rFonts w:eastAsia="Times New Roman"/>
          <w:sz w:val="20"/>
          <w:szCs w:val="20"/>
        </w:rPr>
      </w:pPr>
      <w:r w:rsidRPr="005E5145">
        <w:rPr>
          <w:rFonts w:eastAsia="Times New Roman"/>
          <w:sz w:val="20"/>
          <w:szCs w:val="20"/>
        </w:rPr>
        <w:t>FFS: For separate DL/UL TCI, whether the indicated DL TCI and UL TCI are associated with SSBs of a same physical cell ID</w:t>
      </w:r>
    </w:p>
    <w:p w:rsidR="005C6E89" w:rsidRDefault="005C6E89" w:rsidP="001C1C79">
      <w:pPr>
        <w:rPr>
          <w:iCs/>
          <w:color w:val="000000" w:themeColor="text1"/>
          <w:sz w:val="20"/>
          <w:szCs w:val="20"/>
        </w:rPr>
      </w:pPr>
    </w:p>
    <w:p w:rsidR="005E5145" w:rsidRDefault="005E5145" w:rsidP="005E5145">
      <w:pPr>
        <w:rPr>
          <w:iCs/>
          <w:color w:val="000000" w:themeColor="text1"/>
          <w:sz w:val="20"/>
          <w:szCs w:val="20"/>
        </w:rPr>
      </w:pPr>
      <w:r>
        <w:rPr>
          <w:iCs/>
          <w:color w:val="000000" w:themeColor="text1"/>
          <w:sz w:val="20"/>
          <w:szCs w:val="20"/>
        </w:rPr>
        <w:t>Regarding Q2b,</w:t>
      </w:r>
    </w:p>
    <w:p w:rsidR="005E5145" w:rsidRDefault="005E5145" w:rsidP="001C1C79">
      <w:pPr>
        <w:rPr>
          <w:iCs/>
          <w:color w:val="000000" w:themeColor="text1"/>
          <w:sz w:val="20"/>
          <w:szCs w:val="20"/>
        </w:rPr>
      </w:pPr>
    </w:p>
    <w:p w:rsidR="005E5145" w:rsidRDefault="005E5145" w:rsidP="001C1C79">
      <w:pPr>
        <w:rPr>
          <w:iCs/>
          <w:color w:val="000000" w:themeColor="text1"/>
          <w:sz w:val="20"/>
          <w:szCs w:val="20"/>
        </w:rPr>
      </w:pPr>
      <w:r>
        <w:rPr>
          <w:noProof/>
          <w:lang w:eastAsia="en-US"/>
        </w:rPr>
        <mc:AlternateContent>
          <mc:Choice Requires="wps">
            <w:drawing>
              <wp:anchor distT="0" distB="0" distL="114300" distR="114300" simplePos="0" relativeHeight="251665408" behindDoc="0" locked="0" layoutInCell="1" allowOverlap="1" wp14:anchorId="6334A77A" wp14:editId="7609F1CC">
                <wp:simplePos x="0" y="0"/>
                <wp:positionH relativeFrom="column">
                  <wp:posOffset>0</wp:posOffset>
                </wp:positionH>
                <wp:positionV relativeFrom="paragraph">
                  <wp:posOffset>0</wp:posOffset>
                </wp:positionV>
                <wp:extent cx="1828800" cy="1828800"/>
                <wp:effectExtent l="0" t="0" r="12700"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E5145" w:rsidRPr="00252F06" w:rsidRDefault="005E5145" w:rsidP="00252F06">
                            <w:pPr>
                              <w:rPr>
                                <w:iCs/>
                                <w:color w:val="000000" w:themeColor="text1"/>
                                <w:sz w:val="20"/>
                                <w:szCs w:val="20"/>
                              </w:rPr>
                            </w:pPr>
                            <w:r w:rsidRPr="005E5145">
                              <w:rPr>
                                <w:iCs/>
                                <w:color w:val="000000" w:themeColor="text1"/>
                                <w:sz w:val="20"/>
                                <w:szCs w:val="20"/>
                              </w:rPr>
                              <w:t xml:space="preserve">If UE is receiving DL data from TRP with different PCI on dedicated channels, is the UE still able to receive short message (e.g. </w:t>
                            </w:r>
                            <w:r>
                              <w:rPr>
                                <w:iCs/>
                                <w:color w:val="000000" w:themeColor="text1"/>
                                <w:sz w:val="20"/>
                                <w:szCs w:val="20"/>
                              </w:rPr>
                              <w:t xml:space="preserve">paging) and system information </w:t>
                            </w:r>
                            <w:r w:rsidRPr="005E5145">
                              <w:rPr>
                                <w:iCs/>
                                <w:color w:val="000000" w:themeColor="text1"/>
                                <w:sz w:val="20"/>
                                <w:szCs w:val="20"/>
                              </w:rPr>
                              <w:t>from serving cell TRP at the same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34A77A" id="Text Box 5" o:spid="_x0000_s102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XA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6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G7TFwFgCAADLBAAADgAAAAAAAAAAAAAAAAAuAgAAZHJzL2Uyb0RvYy54bWxQSwECLQAU&#10;AAYACAAAACEANlRPAdkAAAAFAQAADwAAAAAAAAAAAAAAAACyBAAAZHJzL2Rvd25yZXYueG1sUEsF&#10;BgAAAAAEAAQA8wAAALgFAAAAAA==&#10;" fillcolor="#f2f2f2 [3052]" strokeweight=".5pt">
                <v:textbox style="mso-fit-shape-to-text:t">
                  <w:txbxContent>
                    <w:p w:rsidR="005E5145" w:rsidRPr="00252F06" w:rsidRDefault="005E5145" w:rsidP="00252F06">
                      <w:pPr>
                        <w:rPr>
                          <w:iCs/>
                          <w:color w:val="000000" w:themeColor="text1"/>
                          <w:sz w:val="20"/>
                          <w:szCs w:val="20"/>
                        </w:rPr>
                      </w:pPr>
                      <w:r w:rsidRPr="005E5145">
                        <w:rPr>
                          <w:iCs/>
                          <w:color w:val="000000" w:themeColor="text1"/>
                          <w:sz w:val="20"/>
                          <w:szCs w:val="20"/>
                        </w:rPr>
                        <w:t xml:space="preserve">If UE is receiving DL data from TRP with different PCI on dedicated channels, is the UE still able to receive short message (e.g. </w:t>
                      </w:r>
                      <w:r>
                        <w:rPr>
                          <w:iCs/>
                          <w:color w:val="000000" w:themeColor="text1"/>
                          <w:sz w:val="20"/>
                          <w:szCs w:val="20"/>
                        </w:rPr>
                        <w:t xml:space="preserve">paging) and system information </w:t>
                      </w:r>
                      <w:r w:rsidRPr="005E5145">
                        <w:rPr>
                          <w:iCs/>
                          <w:color w:val="000000" w:themeColor="text1"/>
                          <w:sz w:val="20"/>
                          <w:szCs w:val="20"/>
                        </w:rPr>
                        <w:t>from serving cell TRP at the same time?</w:t>
                      </w:r>
                    </w:p>
                  </w:txbxContent>
                </v:textbox>
                <w10:wrap type="square"/>
              </v:shape>
            </w:pict>
          </mc:Fallback>
        </mc:AlternateContent>
      </w:r>
    </w:p>
    <w:p w:rsidR="005E5145" w:rsidRDefault="005E5145" w:rsidP="001C1C79">
      <w:pPr>
        <w:rPr>
          <w:iCs/>
          <w:color w:val="000000" w:themeColor="text1"/>
          <w:sz w:val="20"/>
          <w:szCs w:val="20"/>
        </w:rPr>
      </w:pPr>
      <w:r>
        <w:rPr>
          <w:iCs/>
          <w:color w:val="000000" w:themeColor="text1"/>
          <w:sz w:val="20"/>
          <w:szCs w:val="20"/>
        </w:rPr>
        <w:t>At any one time (e.g., in the same symbol), the UE can only receive channels associated with SSBs of a same physical cell ID. Switching from channels associated with SSBs of one physical cell ID to channels associated with SSBs of another physical cell ID is subject to UE latency requirements for inter-cell beam switching.</w:t>
      </w:r>
    </w:p>
    <w:p w:rsidR="005E5145" w:rsidRDefault="005E5145" w:rsidP="001C1C79">
      <w:pPr>
        <w:rPr>
          <w:iCs/>
          <w:color w:val="000000" w:themeColor="text1"/>
          <w:sz w:val="20"/>
          <w:szCs w:val="20"/>
        </w:rPr>
      </w:pPr>
    </w:p>
    <w:p w:rsidR="005E5145" w:rsidRDefault="005E5145" w:rsidP="001C1C79">
      <w:pPr>
        <w:rPr>
          <w:iCs/>
          <w:color w:val="000000" w:themeColor="text1"/>
          <w:sz w:val="20"/>
          <w:szCs w:val="20"/>
        </w:rPr>
      </w:pPr>
      <w:r>
        <w:rPr>
          <w:iCs/>
          <w:color w:val="000000" w:themeColor="text1"/>
          <w:sz w:val="20"/>
          <w:szCs w:val="20"/>
        </w:rPr>
        <w:t>Regarding Q2c:</w:t>
      </w:r>
    </w:p>
    <w:p w:rsidR="005E5145" w:rsidRDefault="005E5145" w:rsidP="001C1C79">
      <w:pPr>
        <w:rPr>
          <w:iCs/>
          <w:color w:val="000000" w:themeColor="text1"/>
          <w:sz w:val="20"/>
          <w:szCs w:val="20"/>
        </w:rPr>
      </w:pPr>
    </w:p>
    <w:p w:rsidR="005E5145" w:rsidRDefault="005E5145" w:rsidP="001C1C79">
      <w:pPr>
        <w:rPr>
          <w:iCs/>
          <w:color w:val="000000" w:themeColor="text1"/>
          <w:sz w:val="20"/>
          <w:szCs w:val="20"/>
        </w:rPr>
      </w:pPr>
      <w:r>
        <w:rPr>
          <w:noProof/>
          <w:lang w:eastAsia="en-US"/>
        </w:rPr>
        <mc:AlternateContent>
          <mc:Choice Requires="wps">
            <w:drawing>
              <wp:anchor distT="0" distB="0" distL="114300" distR="114300" simplePos="0" relativeHeight="251667456" behindDoc="0" locked="0" layoutInCell="1" allowOverlap="1" wp14:anchorId="68435633" wp14:editId="7A4EC31B">
                <wp:simplePos x="0" y="0"/>
                <wp:positionH relativeFrom="column">
                  <wp:posOffset>0</wp:posOffset>
                </wp:positionH>
                <wp:positionV relativeFrom="paragraph">
                  <wp:posOffset>0</wp:posOffset>
                </wp:positionV>
                <wp:extent cx="1828800" cy="1828800"/>
                <wp:effectExtent l="0" t="0" r="12700" b="1016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E5145" w:rsidRPr="008026A9" w:rsidRDefault="005E5145" w:rsidP="008026A9">
                            <w:pPr>
                              <w:rPr>
                                <w:iCs/>
                                <w:color w:val="000000" w:themeColor="text1"/>
                                <w:sz w:val="20"/>
                                <w:szCs w:val="20"/>
                              </w:rPr>
                            </w:pPr>
                            <w:r w:rsidRPr="005E5145">
                              <w:rPr>
                                <w:iCs/>
                                <w:color w:val="000000" w:themeColor="text1"/>
                                <w:sz w:val="20"/>
                                <w:szCs w:val="20"/>
                              </w:rPr>
                              <w:t xml:space="preserve">is the UE able to always receive CD-SSB from serving cell TRP when needed and is there any impact to RRM measurements of serving or </w:t>
                            </w:r>
                            <w:proofErr w:type="spellStart"/>
                            <w:r w:rsidRPr="005E5145">
                              <w:rPr>
                                <w:iCs/>
                                <w:color w:val="000000" w:themeColor="text1"/>
                                <w:sz w:val="20"/>
                                <w:szCs w:val="20"/>
                              </w:rPr>
                              <w:t>neighbour</w:t>
                            </w:r>
                            <w:proofErr w:type="spellEnd"/>
                            <w:r w:rsidRPr="005E5145">
                              <w:rPr>
                                <w:iCs/>
                                <w:color w:val="000000" w:themeColor="text1"/>
                                <w:sz w:val="20"/>
                                <w:szCs w:val="20"/>
                              </w:rPr>
                              <w:t xml:space="preserve"> cells?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435633" id="Text Box 6" o:spid="_x0000_s1029"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1+3aFVgCAADLBAAADgAAAAAAAAAAAAAAAAAuAgAAZHJzL2Uyb0RvYy54bWxQSwECLQAU&#10;AAYACAAAACEANlRPAdkAAAAFAQAADwAAAAAAAAAAAAAAAACyBAAAZHJzL2Rvd25yZXYueG1sUEsF&#10;BgAAAAAEAAQA8wAAALgFAAAAAA==&#10;" fillcolor="#f2f2f2 [3052]" strokeweight=".5pt">
                <v:textbox style="mso-fit-shape-to-text:t">
                  <w:txbxContent>
                    <w:p w:rsidR="005E5145" w:rsidRPr="008026A9" w:rsidRDefault="005E5145" w:rsidP="008026A9">
                      <w:pPr>
                        <w:rPr>
                          <w:iCs/>
                          <w:color w:val="000000" w:themeColor="text1"/>
                          <w:sz w:val="20"/>
                          <w:szCs w:val="20"/>
                        </w:rPr>
                      </w:pPr>
                      <w:r w:rsidRPr="005E5145">
                        <w:rPr>
                          <w:iCs/>
                          <w:color w:val="000000" w:themeColor="text1"/>
                          <w:sz w:val="20"/>
                          <w:szCs w:val="20"/>
                        </w:rPr>
                        <w:t xml:space="preserve">is the UE able to always receive CD-SSB from serving cell TRP when needed and is there any impact to RRM measurements of serving or </w:t>
                      </w:r>
                      <w:proofErr w:type="spellStart"/>
                      <w:r w:rsidRPr="005E5145">
                        <w:rPr>
                          <w:iCs/>
                          <w:color w:val="000000" w:themeColor="text1"/>
                          <w:sz w:val="20"/>
                          <w:szCs w:val="20"/>
                        </w:rPr>
                        <w:t>neighbour</w:t>
                      </w:r>
                      <w:proofErr w:type="spellEnd"/>
                      <w:r w:rsidRPr="005E5145">
                        <w:rPr>
                          <w:iCs/>
                          <w:color w:val="000000" w:themeColor="text1"/>
                          <w:sz w:val="20"/>
                          <w:szCs w:val="20"/>
                        </w:rPr>
                        <w:t xml:space="preserve"> cells?</w:t>
                      </w:r>
                    </w:p>
                  </w:txbxContent>
                </v:textbox>
                <w10:wrap type="square"/>
              </v:shape>
            </w:pict>
          </mc:Fallback>
        </mc:AlternateContent>
      </w:r>
    </w:p>
    <w:p w:rsidR="005E5145" w:rsidRDefault="005E5145" w:rsidP="001C1C79">
      <w:pPr>
        <w:rPr>
          <w:iCs/>
          <w:color w:val="000000" w:themeColor="text1"/>
          <w:sz w:val="20"/>
          <w:szCs w:val="20"/>
        </w:rPr>
      </w:pPr>
      <w:r>
        <w:rPr>
          <w:iCs/>
          <w:color w:val="000000" w:themeColor="text1"/>
          <w:sz w:val="20"/>
          <w:szCs w:val="20"/>
        </w:rPr>
        <w:t>Please see answer to question Q2b for receiving CD-SSB. There is no change in UE capability to perform RRM measurements of serving or neighboring cells.</w:t>
      </w:r>
    </w:p>
    <w:p w:rsidR="005E5145" w:rsidRDefault="005E5145" w:rsidP="001C1C79">
      <w:pPr>
        <w:rPr>
          <w:iCs/>
          <w:color w:val="000000" w:themeColor="text1"/>
          <w:sz w:val="20"/>
          <w:szCs w:val="20"/>
        </w:rPr>
      </w:pPr>
    </w:p>
    <w:p w:rsidR="00516A0D" w:rsidRDefault="00516A0D" w:rsidP="00516A0D">
      <w:pPr>
        <w:rPr>
          <w:iCs/>
          <w:color w:val="000000" w:themeColor="text1"/>
          <w:sz w:val="20"/>
          <w:szCs w:val="20"/>
        </w:rPr>
      </w:pPr>
      <w:r>
        <w:rPr>
          <w:iCs/>
          <w:color w:val="000000" w:themeColor="text1"/>
          <w:sz w:val="20"/>
          <w:szCs w:val="20"/>
        </w:rPr>
        <w:t>Regarding Q2d:</w:t>
      </w:r>
    </w:p>
    <w:p w:rsidR="005E5145" w:rsidRDefault="005E5145" w:rsidP="001C1C79">
      <w:pPr>
        <w:rPr>
          <w:iCs/>
          <w:color w:val="000000" w:themeColor="text1"/>
          <w:sz w:val="20"/>
          <w:szCs w:val="20"/>
        </w:rPr>
      </w:pPr>
    </w:p>
    <w:p w:rsidR="00516A0D" w:rsidRDefault="00516A0D" w:rsidP="001C1C79">
      <w:pPr>
        <w:rPr>
          <w:iCs/>
          <w:color w:val="000000" w:themeColor="text1"/>
          <w:sz w:val="20"/>
          <w:szCs w:val="20"/>
        </w:rPr>
      </w:pPr>
      <w:r>
        <w:rPr>
          <w:noProof/>
          <w:lang w:eastAsia="en-US"/>
        </w:rPr>
        <mc:AlternateContent>
          <mc:Choice Requires="wps">
            <w:drawing>
              <wp:anchor distT="0" distB="0" distL="114300" distR="114300" simplePos="0" relativeHeight="251669504" behindDoc="0" locked="0" layoutInCell="1" allowOverlap="1" wp14:anchorId="62AA1064" wp14:editId="3143C530">
                <wp:simplePos x="0" y="0"/>
                <wp:positionH relativeFrom="column">
                  <wp:posOffset>0</wp:posOffset>
                </wp:positionH>
                <wp:positionV relativeFrom="paragraph">
                  <wp:posOffset>0</wp:posOffset>
                </wp:positionV>
                <wp:extent cx="1828800" cy="1828800"/>
                <wp:effectExtent l="0" t="0" r="12700"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16A0D" w:rsidRPr="002312D6" w:rsidRDefault="00516A0D" w:rsidP="002312D6">
                            <w:pPr>
                              <w:rPr>
                                <w:iCs/>
                                <w:color w:val="000000" w:themeColor="text1"/>
                                <w:sz w:val="20"/>
                                <w:szCs w:val="20"/>
                              </w:rPr>
                            </w:pPr>
                            <w:r w:rsidRPr="00516A0D">
                              <w:rPr>
                                <w:iCs/>
                                <w:color w:val="000000" w:themeColor="text1"/>
                                <w:sz w:val="20"/>
                                <w:szCs w:val="20"/>
                              </w:rPr>
                              <w:t>Is the number of TRPs involved in the operation restricted to two (i.e. serving cell TRP and TRP with different PCI? Are there any restrictions on TRPs from which UE may send/receive data, or TRPs from which the UE is assumed to be able to make L1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AA1064" id="Text Box 7" o:spid="_x0000_s1030"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iZNWAIAAMs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cOOvB3kJ+TUQruTzvBV&#10;hfBr5vwLs7iEyBUeln/Gp5CANcFZoqQE++tv9hCPu4FeSmpc6oxqvDpK5DeNO3PfHw7DDURlOBo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sc4mTVgCAADLBAAADgAAAAAAAAAAAAAAAAAuAgAAZHJzL2Uyb0RvYy54bWxQSwECLQAU&#10;AAYACAAAACEANlRPAdkAAAAFAQAADwAAAAAAAAAAAAAAAACyBAAAZHJzL2Rvd25yZXYueG1sUEsF&#10;BgAAAAAEAAQA8wAAALgFAAAAAA==&#10;" fillcolor="#f2f2f2 [3052]" strokeweight=".5pt">
                <v:textbox style="mso-fit-shape-to-text:t">
                  <w:txbxContent>
                    <w:p w:rsidR="00516A0D" w:rsidRPr="002312D6" w:rsidRDefault="00516A0D" w:rsidP="002312D6">
                      <w:pPr>
                        <w:rPr>
                          <w:iCs/>
                          <w:color w:val="000000" w:themeColor="text1"/>
                          <w:sz w:val="20"/>
                          <w:szCs w:val="20"/>
                        </w:rPr>
                      </w:pPr>
                      <w:r w:rsidRPr="00516A0D">
                        <w:rPr>
                          <w:iCs/>
                          <w:color w:val="000000" w:themeColor="text1"/>
                          <w:sz w:val="20"/>
                          <w:szCs w:val="20"/>
                        </w:rPr>
                        <w:t>Is the number of TRPs involved in the operation restricted to two (i.e. serving cell TRP and TRP with different PCI? Are there any restrictions on TRPs from which UE may send/receive data, or TRPs from which the UE is assumed to be able to make L1 measurements?</w:t>
                      </w:r>
                    </w:p>
                  </w:txbxContent>
                </v:textbox>
                <w10:wrap type="square"/>
              </v:shape>
            </w:pict>
          </mc:Fallback>
        </mc:AlternateContent>
      </w:r>
    </w:p>
    <w:p w:rsidR="00516A0D" w:rsidRDefault="00516A0D" w:rsidP="001C1C79">
      <w:pPr>
        <w:rPr>
          <w:iCs/>
          <w:color w:val="000000" w:themeColor="text1"/>
          <w:sz w:val="20"/>
          <w:szCs w:val="20"/>
        </w:rPr>
      </w:pPr>
      <w:r>
        <w:rPr>
          <w:iCs/>
          <w:color w:val="000000" w:themeColor="text1"/>
          <w:sz w:val="20"/>
          <w:szCs w:val="20"/>
        </w:rPr>
        <w:t>RAN1 is still discussing the maximum number of RRC configured PCIs different from the serving cell for measurement and reporting and has made the following agreement</w:t>
      </w:r>
    </w:p>
    <w:p w:rsidR="00516A0D" w:rsidRDefault="00516A0D" w:rsidP="001C1C79">
      <w:pPr>
        <w:rPr>
          <w:iCs/>
          <w:color w:val="000000" w:themeColor="text1"/>
          <w:sz w:val="20"/>
          <w:szCs w:val="20"/>
        </w:rPr>
      </w:pPr>
    </w:p>
    <w:p w:rsidR="00516A0D" w:rsidRPr="00516A0D" w:rsidRDefault="00516A0D" w:rsidP="00516A0D">
      <w:pPr>
        <w:jc w:val="both"/>
        <w:rPr>
          <w:rFonts w:cs="Times"/>
          <w:sz w:val="20"/>
          <w:szCs w:val="20"/>
        </w:rPr>
      </w:pPr>
      <w:r w:rsidRPr="00516A0D">
        <w:rPr>
          <w:rStyle w:val="Strong"/>
          <w:rFonts w:cs="Times"/>
          <w:sz w:val="20"/>
          <w:szCs w:val="20"/>
          <w:highlight w:val="green"/>
        </w:rPr>
        <w:t>Agreement</w:t>
      </w:r>
    </w:p>
    <w:p w:rsidR="00516A0D" w:rsidRPr="00516A0D" w:rsidRDefault="00516A0D" w:rsidP="00516A0D">
      <w:pPr>
        <w:jc w:val="both"/>
        <w:rPr>
          <w:rFonts w:cs="Times"/>
          <w:sz w:val="20"/>
          <w:szCs w:val="20"/>
        </w:rPr>
      </w:pPr>
      <w:r w:rsidRPr="00516A0D">
        <w:rPr>
          <w:rFonts w:cs="Times"/>
          <w:sz w:val="20"/>
          <w:szCs w:val="20"/>
        </w:rPr>
        <w:t xml:space="preserve">On Rel.17 L1-RSRP multi-beam measurement/reporting enhancements for inter-cell beam management and inter-cell </w:t>
      </w:r>
      <w:proofErr w:type="spellStart"/>
      <w:r w:rsidRPr="00516A0D">
        <w:rPr>
          <w:rFonts w:cs="Times"/>
          <w:sz w:val="20"/>
          <w:szCs w:val="20"/>
        </w:rPr>
        <w:t>mTRP</w:t>
      </w:r>
      <w:proofErr w:type="spellEnd"/>
      <w:r w:rsidRPr="00516A0D">
        <w:rPr>
          <w:rFonts w:cs="Times"/>
          <w:sz w:val="20"/>
          <w:szCs w:val="20"/>
        </w:rPr>
        <w:t>, select N</w:t>
      </w:r>
      <w:r w:rsidRPr="00516A0D">
        <w:rPr>
          <w:rFonts w:cs="Times"/>
          <w:sz w:val="20"/>
          <w:szCs w:val="20"/>
          <w:vertAlign w:val="subscript"/>
        </w:rPr>
        <w:t>MAX</w:t>
      </w:r>
      <w:r w:rsidRPr="00516A0D">
        <w:rPr>
          <w:rStyle w:val="apple-converted-space"/>
          <w:rFonts w:cs="Times"/>
          <w:sz w:val="20"/>
          <w:szCs w:val="20"/>
          <w:vertAlign w:val="subscript"/>
        </w:rPr>
        <w:t> </w:t>
      </w:r>
      <w:r w:rsidRPr="00516A0D">
        <w:rPr>
          <w:rFonts w:cs="Times"/>
          <w:sz w:val="20"/>
          <w:szCs w:val="20"/>
        </w:rPr>
        <w:t>(the maximum number of RRC configured PCIs different from the serving cell for measurement/reporting) from the following alternatives (to be decided in RAN1#106bis-e):</w:t>
      </w:r>
      <w:r w:rsidRPr="00516A0D">
        <w:rPr>
          <w:rStyle w:val="apple-converted-space"/>
          <w:rFonts w:cs="Times"/>
          <w:sz w:val="20"/>
          <w:szCs w:val="20"/>
        </w:rPr>
        <w:t> </w:t>
      </w:r>
    </w:p>
    <w:p w:rsidR="00516A0D" w:rsidRPr="00516A0D" w:rsidRDefault="00516A0D" w:rsidP="00516A0D">
      <w:pPr>
        <w:numPr>
          <w:ilvl w:val="0"/>
          <w:numId w:val="4"/>
        </w:numPr>
        <w:rPr>
          <w:rFonts w:eastAsia="Times New Roman" w:cs="Times"/>
          <w:sz w:val="20"/>
          <w:szCs w:val="20"/>
        </w:rPr>
      </w:pPr>
      <w:r w:rsidRPr="00516A0D">
        <w:rPr>
          <w:rFonts w:eastAsia="Times New Roman" w:cs="Times"/>
          <w:sz w:val="20"/>
          <w:szCs w:val="20"/>
        </w:rPr>
        <w:t>Alt1: N</w:t>
      </w:r>
      <w:r w:rsidRPr="00516A0D">
        <w:rPr>
          <w:rFonts w:eastAsia="Times New Roman" w:cs="Times"/>
          <w:sz w:val="20"/>
          <w:szCs w:val="20"/>
          <w:vertAlign w:val="subscript"/>
        </w:rPr>
        <w:t>MAX  </w:t>
      </w:r>
      <w:r w:rsidRPr="00516A0D">
        <w:rPr>
          <w:rStyle w:val="apple-converted-space"/>
          <w:rFonts w:eastAsia="Times New Roman" w:cs="Times"/>
          <w:sz w:val="20"/>
          <w:szCs w:val="20"/>
          <w:vertAlign w:val="subscript"/>
        </w:rPr>
        <w:t> </w:t>
      </w:r>
      <w:r w:rsidRPr="00516A0D">
        <w:rPr>
          <w:rFonts w:eastAsia="Times New Roman" w:cs="Times"/>
          <w:sz w:val="20"/>
          <w:szCs w:val="20"/>
        </w:rPr>
        <w:t>is up to UE capability with candidate values of 1 and X.</w:t>
      </w:r>
    </w:p>
    <w:p w:rsidR="00516A0D" w:rsidRPr="00516A0D" w:rsidRDefault="00516A0D" w:rsidP="00516A0D">
      <w:pPr>
        <w:numPr>
          <w:ilvl w:val="1"/>
          <w:numId w:val="4"/>
        </w:numPr>
        <w:rPr>
          <w:rFonts w:eastAsia="Times New Roman" w:cs="Times"/>
          <w:sz w:val="20"/>
          <w:szCs w:val="20"/>
        </w:rPr>
      </w:pPr>
      <w:r w:rsidRPr="00516A0D">
        <w:rPr>
          <w:rFonts w:eastAsia="Times New Roman" w:cs="Times"/>
          <w:sz w:val="20"/>
          <w:szCs w:val="20"/>
        </w:rPr>
        <w:t>Note: X as agreed in AI 8.1.2.2</w:t>
      </w:r>
    </w:p>
    <w:p w:rsidR="00516A0D" w:rsidRPr="00516A0D" w:rsidRDefault="00516A0D" w:rsidP="00516A0D">
      <w:pPr>
        <w:numPr>
          <w:ilvl w:val="1"/>
          <w:numId w:val="4"/>
        </w:numPr>
        <w:rPr>
          <w:rFonts w:eastAsia="Times New Roman" w:cs="Times"/>
          <w:sz w:val="20"/>
          <w:szCs w:val="20"/>
        </w:rPr>
      </w:pPr>
      <w:r w:rsidRPr="00516A0D">
        <w:rPr>
          <w:rFonts w:eastAsia="Times New Roman" w:cs="Times"/>
          <w:sz w:val="20"/>
          <w:szCs w:val="20"/>
        </w:rPr>
        <w:t>When N</w:t>
      </w:r>
      <w:r w:rsidRPr="00516A0D">
        <w:rPr>
          <w:rFonts w:eastAsia="Times New Roman" w:cs="Times"/>
          <w:sz w:val="20"/>
          <w:szCs w:val="20"/>
          <w:vertAlign w:val="subscript"/>
        </w:rPr>
        <w:t>MAX</w:t>
      </w:r>
      <w:r w:rsidRPr="00516A0D">
        <w:rPr>
          <w:rStyle w:val="apple-converted-space"/>
          <w:rFonts w:eastAsia="Times New Roman" w:cs="Times"/>
          <w:sz w:val="20"/>
          <w:szCs w:val="20"/>
          <w:vertAlign w:val="subscript"/>
        </w:rPr>
        <w:t> </w:t>
      </w:r>
      <w:r w:rsidRPr="00516A0D">
        <w:rPr>
          <w:rFonts w:eastAsia="Times New Roman" w:cs="Times"/>
          <w:sz w:val="20"/>
          <w:szCs w:val="20"/>
        </w:rPr>
        <w:t>is configured to be X, the UE measures up to X PCIs different from the serving cell PCI</w:t>
      </w:r>
      <w:r w:rsidRPr="00516A0D">
        <w:rPr>
          <w:rStyle w:val="apple-converted-space"/>
          <w:rFonts w:eastAsia="Times New Roman" w:cs="Times"/>
          <w:sz w:val="20"/>
          <w:szCs w:val="20"/>
        </w:rPr>
        <w:t> </w:t>
      </w:r>
    </w:p>
    <w:p w:rsidR="00516A0D" w:rsidRPr="00516A0D" w:rsidRDefault="00516A0D" w:rsidP="00516A0D">
      <w:pPr>
        <w:numPr>
          <w:ilvl w:val="1"/>
          <w:numId w:val="4"/>
        </w:numPr>
        <w:rPr>
          <w:rFonts w:eastAsia="Times New Roman" w:cs="Times"/>
          <w:sz w:val="20"/>
          <w:szCs w:val="20"/>
        </w:rPr>
      </w:pPr>
      <w:r w:rsidRPr="00516A0D">
        <w:rPr>
          <w:rFonts w:eastAsia="Times New Roman" w:cs="Times"/>
          <w:sz w:val="20"/>
          <w:szCs w:val="20"/>
        </w:rPr>
        <w:t>Additional restriction may be added by RAN4</w:t>
      </w:r>
    </w:p>
    <w:p w:rsidR="00516A0D" w:rsidRPr="00516A0D" w:rsidRDefault="00516A0D" w:rsidP="00516A0D">
      <w:pPr>
        <w:numPr>
          <w:ilvl w:val="0"/>
          <w:numId w:val="5"/>
        </w:numPr>
        <w:rPr>
          <w:rFonts w:eastAsia="Times New Roman" w:cs="Times"/>
          <w:sz w:val="20"/>
          <w:szCs w:val="20"/>
        </w:rPr>
      </w:pPr>
      <w:r w:rsidRPr="00516A0D">
        <w:rPr>
          <w:rFonts w:eastAsia="Times New Roman" w:cs="Times"/>
          <w:sz w:val="20"/>
          <w:szCs w:val="20"/>
        </w:rPr>
        <w:t>Alt2. N</w:t>
      </w:r>
      <w:r w:rsidRPr="00516A0D">
        <w:rPr>
          <w:rFonts w:eastAsia="Times New Roman" w:cs="Times"/>
          <w:sz w:val="20"/>
          <w:szCs w:val="20"/>
          <w:vertAlign w:val="subscript"/>
        </w:rPr>
        <w:t>MAX</w:t>
      </w:r>
      <w:r w:rsidRPr="00516A0D">
        <w:rPr>
          <w:rFonts w:eastAsia="Times New Roman" w:cs="Times"/>
          <w:sz w:val="20"/>
          <w:szCs w:val="20"/>
        </w:rPr>
        <w:t>=1</w:t>
      </w:r>
    </w:p>
    <w:p w:rsidR="00516A0D" w:rsidRDefault="00516A0D" w:rsidP="001C1C79">
      <w:pPr>
        <w:rPr>
          <w:iCs/>
          <w:color w:val="000000" w:themeColor="text1"/>
          <w:sz w:val="20"/>
          <w:szCs w:val="20"/>
        </w:rPr>
      </w:pPr>
    </w:p>
    <w:p w:rsidR="00516A0D" w:rsidRDefault="004A0DEA" w:rsidP="001C1C79">
      <w:pPr>
        <w:rPr>
          <w:iCs/>
          <w:color w:val="000000" w:themeColor="text1"/>
          <w:sz w:val="20"/>
          <w:szCs w:val="20"/>
        </w:rPr>
      </w:pPr>
      <w:r>
        <w:rPr>
          <w:iCs/>
          <w:color w:val="000000" w:themeColor="text1"/>
          <w:sz w:val="20"/>
          <w:szCs w:val="20"/>
        </w:rPr>
        <w:t xml:space="preserve">The related agreement made in AI 8.1.2.2 (inter-cell </w:t>
      </w:r>
      <w:proofErr w:type="spellStart"/>
      <w:r>
        <w:rPr>
          <w:iCs/>
          <w:color w:val="000000" w:themeColor="text1"/>
          <w:sz w:val="20"/>
          <w:szCs w:val="20"/>
        </w:rPr>
        <w:t>mTRP</w:t>
      </w:r>
      <w:proofErr w:type="spellEnd"/>
      <w:r>
        <w:rPr>
          <w:iCs/>
          <w:color w:val="000000" w:themeColor="text1"/>
          <w:sz w:val="20"/>
          <w:szCs w:val="20"/>
        </w:rPr>
        <w:t>) during RAN1 #106-e is provided as follows.</w:t>
      </w:r>
    </w:p>
    <w:p w:rsidR="004A0DEA" w:rsidRDefault="004A0DEA" w:rsidP="004A0DEA">
      <w:pPr>
        <w:rPr>
          <w:b/>
          <w:iCs/>
          <w:color w:val="000000" w:themeColor="text1"/>
          <w:sz w:val="20"/>
          <w:szCs w:val="20"/>
          <w:lang w:val="en-GB"/>
        </w:rPr>
      </w:pPr>
    </w:p>
    <w:p w:rsidR="004A0DEA" w:rsidRPr="004A0DEA" w:rsidRDefault="004A0DEA" w:rsidP="004A0DEA">
      <w:pPr>
        <w:jc w:val="both"/>
        <w:rPr>
          <w:rStyle w:val="Strong"/>
          <w:rFonts w:cs="Times"/>
          <w:sz w:val="20"/>
          <w:szCs w:val="20"/>
          <w:highlight w:val="green"/>
        </w:rPr>
      </w:pPr>
      <w:r w:rsidRPr="004A0DEA">
        <w:rPr>
          <w:rStyle w:val="Strong"/>
          <w:rFonts w:cs="Times"/>
          <w:sz w:val="20"/>
          <w:szCs w:val="20"/>
          <w:highlight w:val="green"/>
        </w:rPr>
        <w:t>Agreement</w:t>
      </w:r>
    </w:p>
    <w:p w:rsidR="004A0DEA" w:rsidRPr="004A0DEA" w:rsidRDefault="004A0DEA" w:rsidP="004A0DEA">
      <w:pPr>
        <w:rPr>
          <w:iCs/>
          <w:color w:val="000000" w:themeColor="text1"/>
          <w:sz w:val="20"/>
          <w:szCs w:val="20"/>
          <w:lang w:val="en-GB"/>
        </w:rPr>
      </w:pPr>
      <w:r w:rsidRPr="004A0DEA">
        <w:rPr>
          <w:iCs/>
          <w:color w:val="000000" w:themeColor="text1"/>
          <w:sz w:val="20"/>
          <w:szCs w:val="20"/>
          <w:lang w:val="en-GB"/>
        </w:rPr>
        <w:t xml:space="preserve">Rel. 17 inter-cell MTRP, the maximum number of </w:t>
      </w:r>
      <w:r>
        <w:rPr>
          <w:iCs/>
          <w:color w:val="000000" w:themeColor="text1"/>
          <w:sz w:val="20"/>
          <w:szCs w:val="20"/>
          <w:lang w:val="en-GB"/>
        </w:rPr>
        <w:t>additional RRC -configured PCIs</w:t>
      </w:r>
      <w:r w:rsidRPr="004A0DEA">
        <w:rPr>
          <w:iCs/>
          <w:color w:val="000000" w:themeColor="text1"/>
          <w:sz w:val="20"/>
          <w:szCs w:val="20"/>
          <w:lang w:val="en-GB"/>
        </w:rPr>
        <w:t> per CC is denoted X and can be reported as a UE capability</w:t>
      </w:r>
    </w:p>
    <w:p w:rsidR="004A0DEA" w:rsidRPr="004A0DEA" w:rsidRDefault="004A0DEA" w:rsidP="004A0DEA">
      <w:pPr>
        <w:numPr>
          <w:ilvl w:val="0"/>
          <w:numId w:val="7"/>
        </w:numPr>
        <w:rPr>
          <w:iCs/>
          <w:color w:val="000000" w:themeColor="text1"/>
          <w:sz w:val="20"/>
          <w:szCs w:val="20"/>
          <w:lang w:val="en-GB"/>
        </w:rPr>
      </w:pPr>
      <w:r w:rsidRPr="004A0DEA">
        <w:rPr>
          <w:iCs/>
          <w:color w:val="000000" w:themeColor="text1"/>
          <w:sz w:val="20"/>
          <w:szCs w:val="20"/>
          <w:lang w:val="en-GB"/>
        </w:rPr>
        <w:t>For the report value of X, multiple candidate values including 1 is supported. </w:t>
      </w:r>
    </w:p>
    <w:p w:rsidR="004A0DEA" w:rsidRPr="004A0DEA" w:rsidRDefault="004A0DEA" w:rsidP="004A0DEA">
      <w:pPr>
        <w:numPr>
          <w:ilvl w:val="1"/>
          <w:numId w:val="7"/>
        </w:numPr>
        <w:rPr>
          <w:iCs/>
          <w:color w:val="000000" w:themeColor="text1"/>
          <w:sz w:val="20"/>
          <w:szCs w:val="20"/>
          <w:lang w:val="en-GB"/>
        </w:rPr>
      </w:pPr>
      <w:r>
        <w:rPr>
          <w:iCs/>
          <w:color w:val="000000" w:themeColor="text1"/>
          <w:sz w:val="20"/>
          <w:szCs w:val="20"/>
          <w:lang w:val="en-GB"/>
        </w:rPr>
        <w:t>FFS</w:t>
      </w:r>
      <w:r w:rsidRPr="004A0DEA">
        <w:rPr>
          <w:iCs/>
          <w:color w:val="000000" w:themeColor="text1"/>
          <w:sz w:val="20"/>
          <w:szCs w:val="20"/>
          <w:lang w:val="en-GB"/>
        </w:rPr>
        <w:t>: Which values to support other than 1. </w:t>
      </w:r>
    </w:p>
    <w:p w:rsidR="004A0DEA" w:rsidRPr="004A0DEA" w:rsidRDefault="004A0DEA" w:rsidP="004A0DEA">
      <w:pPr>
        <w:numPr>
          <w:ilvl w:val="1"/>
          <w:numId w:val="7"/>
        </w:numPr>
        <w:rPr>
          <w:iCs/>
          <w:color w:val="000000" w:themeColor="text1"/>
          <w:sz w:val="20"/>
          <w:szCs w:val="20"/>
          <w:lang w:val="en-GB"/>
        </w:rPr>
      </w:pPr>
      <w:r w:rsidRPr="004A0DEA">
        <w:rPr>
          <w:iCs/>
          <w:color w:val="000000" w:themeColor="text1"/>
          <w:sz w:val="20"/>
          <w:szCs w:val="20"/>
          <w:lang w:val="en-GB"/>
        </w:rPr>
        <w:t>Values larger than 7 are precluded</w:t>
      </w:r>
    </w:p>
    <w:p w:rsidR="004A0DEA" w:rsidRPr="004A0DEA" w:rsidRDefault="004A0DEA" w:rsidP="004A0DEA">
      <w:pPr>
        <w:numPr>
          <w:ilvl w:val="1"/>
          <w:numId w:val="7"/>
        </w:numPr>
        <w:rPr>
          <w:iCs/>
          <w:color w:val="000000" w:themeColor="text1"/>
          <w:sz w:val="20"/>
          <w:szCs w:val="20"/>
          <w:lang w:val="en-GB"/>
        </w:rPr>
      </w:pPr>
      <w:r w:rsidRPr="004A0DEA">
        <w:rPr>
          <w:iCs/>
          <w:color w:val="000000" w:themeColor="text1"/>
          <w:sz w:val="20"/>
          <w:szCs w:val="20"/>
          <w:lang w:val="en-GB"/>
        </w:rPr>
        <w:t>RAN1 needs to agree on value(s) of X other than 1</w:t>
      </w:r>
    </w:p>
    <w:p w:rsidR="004A0DEA" w:rsidRPr="004A0DEA" w:rsidRDefault="004A0DEA" w:rsidP="004A0DEA">
      <w:pPr>
        <w:numPr>
          <w:ilvl w:val="0"/>
          <w:numId w:val="7"/>
        </w:numPr>
        <w:rPr>
          <w:iCs/>
          <w:color w:val="000000" w:themeColor="text1"/>
          <w:sz w:val="20"/>
          <w:szCs w:val="20"/>
          <w:lang w:val="en-GB"/>
        </w:rPr>
      </w:pPr>
      <w:r w:rsidRPr="004A0DEA">
        <w:rPr>
          <w:iCs/>
          <w:color w:val="000000" w:themeColor="text1"/>
          <w:sz w:val="20"/>
          <w:szCs w:val="20"/>
          <w:lang w:val="en-GB"/>
        </w:rPr>
        <w:t>Down-select one of the following alternatives:</w:t>
      </w:r>
    </w:p>
    <w:p w:rsidR="004A0DEA" w:rsidRPr="004A0DEA" w:rsidRDefault="004A0DEA" w:rsidP="004A0DEA">
      <w:pPr>
        <w:numPr>
          <w:ilvl w:val="1"/>
          <w:numId w:val="7"/>
        </w:numPr>
        <w:rPr>
          <w:iCs/>
          <w:color w:val="000000" w:themeColor="text1"/>
          <w:sz w:val="20"/>
          <w:szCs w:val="20"/>
          <w:lang w:val="en-GB"/>
        </w:rPr>
      </w:pPr>
      <w:r w:rsidRPr="004A0DEA">
        <w:rPr>
          <w:iCs/>
          <w:color w:val="000000" w:themeColor="text1"/>
          <w:sz w:val="20"/>
          <w:szCs w:val="20"/>
          <w:lang w:val="en-GB"/>
        </w:rPr>
        <w:t>Alt 1: A single value of X is reported as UE capability for any possible SSB time domain position and periodicity</w:t>
      </w:r>
    </w:p>
    <w:p w:rsidR="004A0DEA" w:rsidRPr="004A0DEA" w:rsidRDefault="004A0DEA" w:rsidP="004A0DEA">
      <w:pPr>
        <w:numPr>
          <w:ilvl w:val="1"/>
          <w:numId w:val="7"/>
        </w:numPr>
        <w:rPr>
          <w:iCs/>
          <w:color w:val="000000" w:themeColor="text1"/>
          <w:sz w:val="20"/>
          <w:szCs w:val="20"/>
          <w:lang w:val="en-GB"/>
        </w:rPr>
      </w:pPr>
      <w:r w:rsidRPr="004A0DEA">
        <w:rPr>
          <w:iCs/>
          <w:color w:val="000000" w:themeColor="text1"/>
          <w:sz w:val="20"/>
          <w:szCs w:val="20"/>
          <w:lang w:val="en-GB"/>
        </w:rPr>
        <w:t xml:space="preserve">Alt 3: At least Two independent X values (X1, X2) are reported as a UE capability for at least two different assumptions on SSB time domain position and periodicity with respect to serving cell SSB </w:t>
      </w:r>
    </w:p>
    <w:p w:rsidR="00851C42" w:rsidRPr="004A0DEA" w:rsidRDefault="00851C42" w:rsidP="00851C42">
      <w:pPr>
        <w:numPr>
          <w:ilvl w:val="0"/>
          <w:numId w:val="7"/>
        </w:numPr>
        <w:rPr>
          <w:iCs/>
          <w:color w:val="000000" w:themeColor="text1"/>
          <w:sz w:val="20"/>
          <w:szCs w:val="20"/>
          <w:lang w:val="en-GB"/>
        </w:rPr>
      </w:pPr>
      <w:r w:rsidRPr="004A0DEA">
        <w:rPr>
          <w:iCs/>
          <w:color w:val="000000" w:themeColor="text1"/>
          <w:sz w:val="20"/>
          <w:szCs w:val="20"/>
          <w:lang w:val="en-GB"/>
        </w:rPr>
        <w:lastRenderedPageBreak/>
        <w:t>The serving cell PCI is always associated with active TCI states, only 1 additional PCI can be associated with the active TCI States</w:t>
      </w:r>
    </w:p>
    <w:p w:rsidR="00851C42" w:rsidRDefault="00851C42" w:rsidP="00851C42">
      <w:pPr>
        <w:rPr>
          <w:iCs/>
          <w:color w:val="000000" w:themeColor="text1"/>
          <w:sz w:val="20"/>
          <w:szCs w:val="20"/>
          <w:lang w:val="en-GB"/>
        </w:rPr>
      </w:pPr>
    </w:p>
    <w:p w:rsidR="00851C42" w:rsidRDefault="00851C42" w:rsidP="00851C42">
      <w:pPr>
        <w:rPr>
          <w:iCs/>
          <w:color w:val="000000" w:themeColor="text1"/>
          <w:sz w:val="20"/>
          <w:szCs w:val="20"/>
          <w:lang w:val="en-GB"/>
        </w:rPr>
      </w:pPr>
      <w:r>
        <w:rPr>
          <w:iCs/>
          <w:color w:val="000000" w:themeColor="text1"/>
          <w:sz w:val="20"/>
          <w:szCs w:val="20"/>
          <w:lang w:val="en-GB"/>
        </w:rPr>
        <w:t xml:space="preserve">For AI 8.1.2.2, i.e., inter-cell </w:t>
      </w:r>
      <w:proofErr w:type="spellStart"/>
      <w:r>
        <w:rPr>
          <w:iCs/>
          <w:color w:val="000000" w:themeColor="text1"/>
          <w:sz w:val="20"/>
          <w:szCs w:val="20"/>
          <w:lang w:val="en-GB"/>
        </w:rPr>
        <w:t>mTRP</w:t>
      </w:r>
      <w:proofErr w:type="spellEnd"/>
      <w:r>
        <w:rPr>
          <w:iCs/>
          <w:color w:val="000000" w:themeColor="text1"/>
          <w:sz w:val="20"/>
          <w:szCs w:val="20"/>
          <w:lang w:val="en-GB"/>
        </w:rPr>
        <w:t xml:space="preserve"> operation, only one additional PCI different from the serving cell PCI can be associated with active TCI state(s) per CC. The related agreement made in RAN1 #104b-e is copied below.</w:t>
      </w:r>
    </w:p>
    <w:p w:rsidR="00851C42" w:rsidRDefault="00851C42" w:rsidP="00851C42">
      <w:pPr>
        <w:rPr>
          <w:iCs/>
          <w:color w:val="000000" w:themeColor="text1"/>
          <w:sz w:val="20"/>
          <w:szCs w:val="20"/>
          <w:lang w:val="en-GB"/>
        </w:rPr>
      </w:pPr>
    </w:p>
    <w:p w:rsidR="00851C42" w:rsidRPr="00851C42" w:rsidRDefault="00851C42" w:rsidP="00851C42">
      <w:pPr>
        <w:rPr>
          <w:rFonts w:ascii="Times" w:eastAsia="Batang" w:hAnsi="Times" w:cs="Times"/>
          <w:b/>
          <w:bCs/>
          <w:sz w:val="20"/>
          <w:szCs w:val="20"/>
          <w:highlight w:val="green"/>
          <w:lang w:val="en-GB" w:eastAsia="x-none"/>
        </w:rPr>
      </w:pPr>
      <w:r w:rsidRPr="00851C42">
        <w:rPr>
          <w:rFonts w:ascii="Times" w:eastAsia="Batang" w:hAnsi="Times" w:cs="Times"/>
          <w:b/>
          <w:bCs/>
          <w:sz w:val="20"/>
          <w:szCs w:val="20"/>
          <w:highlight w:val="green"/>
          <w:lang w:val="en-GB" w:eastAsia="x-none"/>
        </w:rPr>
        <w:t>Agreement</w:t>
      </w:r>
    </w:p>
    <w:p w:rsidR="00851C42" w:rsidRPr="00851C42" w:rsidRDefault="00851C42" w:rsidP="00851C42">
      <w:pPr>
        <w:numPr>
          <w:ilvl w:val="0"/>
          <w:numId w:val="8"/>
        </w:numPr>
        <w:rPr>
          <w:rFonts w:ascii="Times" w:eastAsia="DengXian" w:hAnsi="Times" w:cs="Times"/>
          <w:bCs/>
          <w:iCs/>
          <w:kern w:val="32"/>
          <w:sz w:val="20"/>
          <w:szCs w:val="22"/>
          <w:lang w:val="en-GB" w:eastAsia="zh-CN"/>
        </w:rPr>
      </w:pPr>
      <w:r w:rsidRPr="00851C42">
        <w:rPr>
          <w:rFonts w:ascii="Times" w:eastAsia="DengXian" w:hAnsi="Times" w:cs="Times"/>
          <w:bCs/>
          <w:iCs/>
          <w:kern w:val="32"/>
          <w:sz w:val="20"/>
          <w:szCs w:val="22"/>
          <w:lang w:val="en-GB" w:eastAsia="zh-CN"/>
        </w:rPr>
        <w:t xml:space="preserve">For </w:t>
      </w:r>
      <w:proofErr w:type="spellStart"/>
      <w:r w:rsidRPr="00851C42">
        <w:rPr>
          <w:rFonts w:ascii="Times" w:eastAsia="DengXian" w:hAnsi="Times" w:cs="Times"/>
          <w:bCs/>
          <w:iCs/>
          <w:kern w:val="32"/>
          <w:sz w:val="20"/>
          <w:szCs w:val="22"/>
          <w:lang w:val="en-GB" w:eastAsia="zh-CN"/>
        </w:rPr>
        <w:t>intercell</w:t>
      </w:r>
      <w:proofErr w:type="spellEnd"/>
      <w:r w:rsidRPr="00851C42">
        <w:rPr>
          <w:rFonts w:ascii="Times" w:eastAsia="DengXian" w:hAnsi="Times" w:cs="Times"/>
          <w:bCs/>
          <w:iCs/>
          <w:kern w:val="32"/>
          <w:sz w:val="20"/>
          <w:szCs w:val="22"/>
          <w:lang w:val="en-GB" w:eastAsia="zh-CN"/>
        </w:rPr>
        <w:t xml:space="preserve"> MTRP operation, 1 additional PCI different from the serving cell PCI is supported per CC</w:t>
      </w:r>
    </w:p>
    <w:p w:rsidR="00851C42" w:rsidRPr="00851C42" w:rsidRDefault="00851C42" w:rsidP="00851C42">
      <w:pPr>
        <w:numPr>
          <w:ilvl w:val="1"/>
          <w:numId w:val="8"/>
        </w:numPr>
        <w:rPr>
          <w:rFonts w:ascii="Times" w:eastAsia="DengXian" w:hAnsi="Times" w:cs="Times"/>
          <w:bCs/>
          <w:iCs/>
          <w:kern w:val="32"/>
          <w:sz w:val="20"/>
          <w:szCs w:val="22"/>
          <w:lang w:val="en-GB" w:eastAsia="zh-CN"/>
        </w:rPr>
      </w:pPr>
      <w:r w:rsidRPr="00851C42">
        <w:rPr>
          <w:rFonts w:ascii="Times" w:eastAsia="DengXian" w:hAnsi="Times" w:cs="Times"/>
          <w:bCs/>
          <w:iCs/>
          <w:kern w:val="32"/>
          <w:sz w:val="20"/>
          <w:szCs w:val="22"/>
          <w:lang w:val="en-GB" w:eastAsia="zh-CN"/>
        </w:rPr>
        <w:t>The additional PCI is the one associated with one or more TCI states that are activated for [CSI-RS for CSI]/PDSCH/PDCCH, per CC.</w:t>
      </w:r>
    </w:p>
    <w:p w:rsidR="00851C42" w:rsidRPr="00851C42" w:rsidRDefault="00851C42" w:rsidP="00851C42">
      <w:pPr>
        <w:numPr>
          <w:ilvl w:val="1"/>
          <w:numId w:val="8"/>
        </w:numPr>
        <w:rPr>
          <w:rFonts w:ascii="Times" w:eastAsia="DengXian" w:hAnsi="Times" w:cs="Times"/>
          <w:bCs/>
          <w:iCs/>
          <w:kern w:val="32"/>
          <w:sz w:val="20"/>
          <w:szCs w:val="22"/>
          <w:lang w:val="en-GB" w:eastAsia="zh-CN"/>
        </w:rPr>
      </w:pPr>
      <w:r w:rsidRPr="00851C42">
        <w:rPr>
          <w:rFonts w:ascii="Times" w:eastAsia="DengXian" w:hAnsi="Times" w:cs="Times"/>
          <w:bCs/>
          <w:iCs/>
          <w:kern w:val="32"/>
          <w:sz w:val="20"/>
          <w:szCs w:val="22"/>
          <w:lang w:val="en-GB" w:eastAsia="zh-CN"/>
        </w:rPr>
        <w:t>Applicable at least for non-cross carrier QCL indication</w:t>
      </w:r>
    </w:p>
    <w:p w:rsidR="00851C42" w:rsidRPr="00851C42" w:rsidRDefault="00851C42" w:rsidP="00851C42">
      <w:pPr>
        <w:numPr>
          <w:ilvl w:val="2"/>
          <w:numId w:val="8"/>
        </w:numPr>
        <w:rPr>
          <w:rFonts w:ascii="Times" w:eastAsia="DengXian" w:hAnsi="Times" w:cs="Times"/>
          <w:bCs/>
          <w:iCs/>
          <w:kern w:val="32"/>
          <w:sz w:val="20"/>
          <w:szCs w:val="22"/>
          <w:lang w:val="en-GB" w:eastAsia="zh-CN"/>
        </w:rPr>
      </w:pPr>
      <w:r w:rsidRPr="00851C42">
        <w:rPr>
          <w:rFonts w:ascii="Times" w:eastAsia="DengXian" w:hAnsi="Times" w:cs="Times"/>
          <w:bCs/>
          <w:iCs/>
          <w:kern w:val="32"/>
          <w:sz w:val="20"/>
          <w:szCs w:val="22"/>
          <w:lang w:val="en-GB" w:eastAsia="zh-CN"/>
        </w:rPr>
        <w:t>FFS: Cross carrier scheduling QCL indication</w:t>
      </w:r>
    </w:p>
    <w:p w:rsidR="00851C42" w:rsidRPr="00851C42" w:rsidRDefault="00851C42" w:rsidP="00851C42">
      <w:pPr>
        <w:numPr>
          <w:ilvl w:val="0"/>
          <w:numId w:val="8"/>
        </w:numPr>
        <w:rPr>
          <w:rFonts w:ascii="Times" w:eastAsia="DengXian" w:hAnsi="Times" w:cs="Times"/>
          <w:bCs/>
          <w:iCs/>
          <w:kern w:val="32"/>
          <w:sz w:val="20"/>
          <w:szCs w:val="22"/>
          <w:lang w:val="en-GB" w:eastAsia="zh-CN"/>
        </w:rPr>
      </w:pPr>
      <w:r w:rsidRPr="00851C42">
        <w:rPr>
          <w:rFonts w:ascii="Times" w:eastAsia="DengXian" w:hAnsi="Times" w:cs="Times"/>
          <w:bCs/>
          <w:iCs/>
          <w:kern w:val="32"/>
          <w:sz w:val="20"/>
          <w:szCs w:val="22"/>
          <w:lang w:val="en-GB" w:eastAsia="zh-CN"/>
        </w:rPr>
        <w:t>RAN1 to decide on the maximum number of PCIs different from the serving cell PCI per CC and/or across all CCs that can be RRC-configured for multi-DCI based inter-cell multi-TRP</w:t>
      </w:r>
    </w:p>
    <w:p w:rsidR="00851C42" w:rsidRPr="00851C42" w:rsidRDefault="00851C42" w:rsidP="00851C42">
      <w:pPr>
        <w:numPr>
          <w:ilvl w:val="0"/>
          <w:numId w:val="8"/>
        </w:numPr>
        <w:rPr>
          <w:rFonts w:ascii="Times" w:eastAsia="DengXian" w:hAnsi="Times" w:cs="Times"/>
          <w:bCs/>
          <w:iCs/>
          <w:kern w:val="32"/>
          <w:sz w:val="20"/>
          <w:szCs w:val="22"/>
          <w:lang w:val="en-GB" w:eastAsia="zh-CN"/>
        </w:rPr>
      </w:pPr>
      <w:r w:rsidRPr="00851C42">
        <w:rPr>
          <w:rFonts w:ascii="Times" w:eastAsia="DengXian" w:hAnsi="Times" w:cs="Times"/>
          <w:bCs/>
          <w:iCs/>
          <w:kern w:val="32"/>
          <w:sz w:val="20"/>
          <w:szCs w:val="22"/>
          <w:lang w:val="en-GB" w:eastAsia="zh-CN"/>
        </w:rPr>
        <w:t>Above should be specified by reusing R15 QCL rules as concluded in RAN1#104-e</w:t>
      </w:r>
    </w:p>
    <w:p w:rsidR="004A0DEA" w:rsidRDefault="004A0DEA" w:rsidP="001C1C79">
      <w:pPr>
        <w:rPr>
          <w:iCs/>
          <w:color w:val="000000" w:themeColor="text1"/>
          <w:sz w:val="20"/>
          <w:szCs w:val="20"/>
        </w:rPr>
      </w:pPr>
    </w:p>
    <w:p w:rsidR="00516A0D" w:rsidRDefault="00516A0D" w:rsidP="001C1C79">
      <w:pPr>
        <w:rPr>
          <w:iCs/>
          <w:color w:val="000000" w:themeColor="text1"/>
          <w:sz w:val="20"/>
          <w:szCs w:val="20"/>
        </w:rPr>
      </w:pPr>
      <w:r>
        <w:rPr>
          <w:iCs/>
          <w:color w:val="000000" w:themeColor="text1"/>
          <w:sz w:val="20"/>
          <w:szCs w:val="20"/>
        </w:rPr>
        <w:t>Regarding Q2e:</w:t>
      </w:r>
    </w:p>
    <w:p w:rsidR="00516A0D" w:rsidRDefault="00516A0D" w:rsidP="001C1C79">
      <w:pPr>
        <w:rPr>
          <w:iCs/>
          <w:color w:val="000000" w:themeColor="text1"/>
          <w:sz w:val="20"/>
          <w:szCs w:val="20"/>
        </w:rPr>
      </w:pPr>
    </w:p>
    <w:p w:rsidR="00516A0D" w:rsidRDefault="00516A0D" w:rsidP="001C1C79">
      <w:pPr>
        <w:rPr>
          <w:iCs/>
          <w:color w:val="000000" w:themeColor="text1"/>
          <w:sz w:val="20"/>
          <w:szCs w:val="20"/>
        </w:rPr>
      </w:pPr>
      <w:r>
        <w:rPr>
          <w:noProof/>
          <w:lang w:eastAsia="en-US"/>
        </w:rPr>
        <mc:AlternateContent>
          <mc:Choice Requires="wps">
            <w:drawing>
              <wp:anchor distT="0" distB="0" distL="114300" distR="114300" simplePos="0" relativeHeight="251671552" behindDoc="0" locked="0" layoutInCell="1" allowOverlap="1" wp14:anchorId="17346E08" wp14:editId="516DD6D6">
                <wp:simplePos x="0" y="0"/>
                <wp:positionH relativeFrom="column">
                  <wp:posOffset>0</wp:posOffset>
                </wp:positionH>
                <wp:positionV relativeFrom="paragraph">
                  <wp:posOffset>0</wp:posOffset>
                </wp:positionV>
                <wp:extent cx="1828800" cy="1828800"/>
                <wp:effectExtent l="0" t="0" r="12700" b="1016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16A0D" w:rsidRPr="00EB3056" w:rsidRDefault="00516A0D" w:rsidP="00EB3056">
                            <w:pPr>
                              <w:rPr>
                                <w:iCs/>
                                <w:color w:val="000000" w:themeColor="text1"/>
                                <w:sz w:val="20"/>
                                <w:szCs w:val="20"/>
                              </w:rPr>
                            </w:pPr>
                            <w:r w:rsidRPr="00516A0D">
                              <w:rPr>
                                <w:iCs/>
                                <w:color w:val="000000" w:themeColor="text1"/>
                                <w:sz w:val="20"/>
                                <w:szCs w:val="20"/>
                              </w:rPr>
                              <w:t xml:space="preserve">Is the inter-cell beam management applicable to any serving cell (i.e. </w:t>
                            </w:r>
                            <w:proofErr w:type="spellStart"/>
                            <w:r w:rsidRPr="00516A0D">
                              <w:rPr>
                                <w:iCs/>
                                <w:color w:val="000000" w:themeColor="text1"/>
                                <w:sz w:val="20"/>
                                <w:szCs w:val="20"/>
                              </w:rPr>
                              <w:t>PCell</w:t>
                            </w:r>
                            <w:proofErr w:type="spellEnd"/>
                            <w:r w:rsidRPr="00516A0D">
                              <w:rPr>
                                <w:iCs/>
                                <w:color w:val="000000" w:themeColor="text1"/>
                                <w:sz w:val="20"/>
                                <w:szCs w:val="20"/>
                              </w:rPr>
                              <w:t>/</w:t>
                            </w:r>
                            <w:proofErr w:type="spellStart"/>
                            <w:r w:rsidRPr="00516A0D">
                              <w:rPr>
                                <w:iCs/>
                                <w:color w:val="000000" w:themeColor="text1"/>
                                <w:sz w:val="20"/>
                                <w:szCs w:val="20"/>
                              </w:rPr>
                              <w:t>PSCell</w:t>
                            </w:r>
                            <w:proofErr w:type="spellEnd"/>
                            <w:r w:rsidRPr="00516A0D">
                              <w:rPr>
                                <w:iCs/>
                                <w:color w:val="000000" w:themeColor="text1"/>
                                <w:sz w:val="20"/>
                                <w:szCs w:val="20"/>
                              </w:rPr>
                              <w:t>/</w:t>
                            </w:r>
                            <w:proofErr w:type="spellStart"/>
                            <w:r w:rsidRPr="00516A0D">
                              <w:rPr>
                                <w:iCs/>
                                <w:color w:val="000000" w:themeColor="text1"/>
                                <w:sz w:val="20"/>
                                <w:szCs w:val="20"/>
                              </w:rPr>
                              <w:t>SCell</w:t>
                            </w:r>
                            <w:proofErr w:type="spellEnd"/>
                            <w:r w:rsidRPr="00516A0D">
                              <w:rPr>
                                <w:iCs/>
                                <w:color w:val="000000" w:themeColor="text1"/>
                                <w:sz w:val="20"/>
                                <w:szCs w:val="20"/>
                              </w:rPr>
                              <w:t xml:space="preserve">)? That is, can </w:t>
                            </w:r>
                            <w:proofErr w:type="spellStart"/>
                            <w:r w:rsidRPr="00516A0D">
                              <w:rPr>
                                <w:iCs/>
                                <w:color w:val="000000" w:themeColor="text1"/>
                                <w:sz w:val="20"/>
                                <w:szCs w:val="20"/>
                              </w:rPr>
                              <w:t>intercell</w:t>
                            </w:r>
                            <w:proofErr w:type="spellEnd"/>
                            <w:r w:rsidRPr="00516A0D">
                              <w:rPr>
                                <w:iCs/>
                                <w:color w:val="000000" w:themeColor="text1"/>
                                <w:sz w:val="20"/>
                                <w:szCs w:val="20"/>
                              </w:rPr>
                              <w:t xml:space="preserve"> beam management or </w:t>
                            </w:r>
                            <w:proofErr w:type="spellStart"/>
                            <w:r w:rsidRPr="00516A0D">
                              <w:rPr>
                                <w:iCs/>
                                <w:color w:val="000000" w:themeColor="text1"/>
                                <w:sz w:val="20"/>
                                <w:szCs w:val="20"/>
                              </w:rPr>
                              <w:t>intercell</w:t>
                            </w:r>
                            <w:proofErr w:type="spellEnd"/>
                            <w:r w:rsidRPr="00516A0D">
                              <w:rPr>
                                <w:iCs/>
                                <w:color w:val="000000" w:themeColor="text1"/>
                                <w:sz w:val="20"/>
                                <w:szCs w:val="20"/>
                              </w:rPr>
                              <w:t xml:space="preserve"> </w:t>
                            </w:r>
                            <w:proofErr w:type="spellStart"/>
                            <w:r w:rsidRPr="00516A0D">
                              <w:rPr>
                                <w:iCs/>
                                <w:color w:val="000000" w:themeColor="text1"/>
                                <w:sz w:val="20"/>
                                <w:szCs w:val="20"/>
                              </w:rPr>
                              <w:t>mTRP</w:t>
                            </w:r>
                            <w:proofErr w:type="spellEnd"/>
                            <w:r w:rsidRPr="00516A0D">
                              <w:rPr>
                                <w:iCs/>
                                <w:color w:val="000000" w:themeColor="text1"/>
                                <w:sz w:val="20"/>
                                <w:szCs w:val="20"/>
                              </w:rPr>
                              <w:t xml:space="preserve"> be configured for </w:t>
                            </w:r>
                            <w:proofErr w:type="spellStart"/>
                            <w:r w:rsidRPr="00516A0D">
                              <w:rPr>
                                <w:iCs/>
                                <w:color w:val="000000" w:themeColor="text1"/>
                                <w:sz w:val="20"/>
                                <w:szCs w:val="20"/>
                              </w:rPr>
                              <w:t>SCell</w:t>
                            </w:r>
                            <w:proofErr w:type="spellEnd"/>
                            <w:r w:rsidRPr="00516A0D">
                              <w:rPr>
                                <w:iCs/>
                                <w:color w:val="000000" w:themeColor="text1"/>
                                <w:sz w:val="20"/>
                                <w:szCs w:val="20"/>
                              </w:rPr>
                              <w:t xml:space="preserve"> and/or </w:t>
                            </w:r>
                            <w:proofErr w:type="spellStart"/>
                            <w:r w:rsidRPr="00516A0D">
                              <w:rPr>
                                <w:iCs/>
                                <w:color w:val="000000" w:themeColor="text1"/>
                                <w:sz w:val="20"/>
                                <w:szCs w:val="20"/>
                              </w:rPr>
                              <w:t>PSCell</w:t>
                            </w:r>
                            <w:proofErr w:type="spellEnd"/>
                            <w:r w:rsidRPr="00516A0D">
                              <w:rPr>
                                <w:iCs/>
                                <w:color w:val="000000" w:themeColor="text1"/>
                                <w:sz w:val="20"/>
                                <w:szCs w:val="20"/>
                              </w:rPr>
                              <w:t xml:space="preserve"> in addition to </w:t>
                            </w:r>
                            <w:proofErr w:type="spellStart"/>
                            <w:r w:rsidRPr="00516A0D">
                              <w:rPr>
                                <w:iCs/>
                                <w:color w:val="000000" w:themeColor="text1"/>
                                <w:sz w:val="20"/>
                                <w:szCs w:val="20"/>
                              </w:rPr>
                              <w:t>PCell</w:t>
                            </w:r>
                            <w:proofErr w:type="spellEnd"/>
                            <w:r w:rsidRPr="00516A0D">
                              <w:rPr>
                                <w:iCs/>
                                <w:color w:val="000000" w:themeColor="text1"/>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346E08" id="Text Box 8" o:spid="_x0000_s1031"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tk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POnJ20JxRE4tdDvpDF/V&#10;CP/AnH9mFpcQucLD8k/4lBKwJjhJlFRgf//NHuJxN9BLSYNLnVONV0eJ/K5xZ26H43G4gaiMJ19G&#10;qNhrz/bao/dqCUjlEA/Y8CiGeC97sbSgXvD6FiEnupjmmDmnvheXvjs0vF4uFosYhFtvmH/Qa8MD&#10;dBhdIHXTvjBrToP3uDOP0C8/y97Mv4uNQzeLvYdVHZcjsNxxeiIfLyZO93Td4SS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GKrZFgCAADLBAAADgAAAAAAAAAAAAAAAAAuAgAAZHJzL2Uyb0RvYy54bWxQSwECLQAU&#10;AAYACAAAACEANlRPAdkAAAAFAQAADwAAAAAAAAAAAAAAAACyBAAAZHJzL2Rvd25yZXYueG1sUEsF&#10;BgAAAAAEAAQA8wAAALgFAAAAAA==&#10;" fillcolor="#f2f2f2 [3052]" strokeweight=".5pt">
                <v:textbox style="mso-fit-shape-to-text:t">
                  <w:txbxContent>
                    <w:p w:rsidR="00516A0D" w:rsidRPr="00EB3056" w:rsidRDefault="00516A0D" w:rsidP="00EB3056">
                      <w:pPr>
                        <w:rPr>
                          <w:iCs/>
                          <w:color w:val="000000" w:themeColor="text1"/>
                          <w:sz w:val="20"/>
                          <w:szCs w:val="20"/>
                        </w:rPr>
                      </w:pPr>
                      <w:r w:rsidRPr="00516A0D">
                        <w:rPr>
                          <w:iCs/>
                          <w:color w:val="000000" w:themeColor="text1"/>
                          <w:sz w:val="20"/>
                          <w:szCs w:val="20"/>
                        </w:rPr>
                        <w:t xml:space="preserve">Is the inter-cell beam management applicable to any serving cell (i.e. </w:t>
                      </w:r>
                      <w:proofErr w:type="spellStart"/>
                      <w:r w:rsidRPr="00516A0D">
                        <w:rPr>
                          <w:iCs/>
                          <w:color w:val="000000" w:themeColor="text1"/>
                          <w:sz w:val="20"/>
                          <w:szCs w:val="20"/>
                        </w:rPr>
                        <w:t>PCell</w:t>
                      </w:r>
                      <w:proofErr w:type="spellEnd"/>
                      <w:r w:rsidRPr="00516A0D">
                        <w:rPr>
                          <w:iCs/>
                          <w:color w:val="000000" w:themeColor="text1"/>
                          <w:sz w:val="20"/>
                          <w:szCs w:val="20"/>
                        </w:rPr>
                        <w:t>/</w:t>
                      </w:r>
                      <w:proofErr w:type="spellStart"/>
                      <w:r w:rsidRPr="00516A0D">
                        <w:rPr>
                          <w:iCs/>
                          <w:color w:val="000000" w:themeColor="text1"/>
                          <w:sz w:val="20"/>
                          <w:szCs w:val="20"/>
                        </w:rPr>
                        <w:t>PSCell</w:t>
                      </w:r>
                      <w:proofErr w:type="spellEnd"/>
                      <w:r w:rsidRPr="00516A0D">
                        <w:rPr>
                          <w:iCs/>
                          <w:color w:val="000000" w:themeColor="text1"/>
                          <w:sz w:val="20"/>
                          <w:szCs w:val="20"/>
                        </w:rPr>
                        <w:t>/</w:t>
                      </w:r>
                      <w:proofErr w:type="spellStart"/>
                      <w:r w:rsidRPr="00516A0D">
                        <w:rPr>
                          <w:iCs/>
                          <w:color w:val="000000" w:themeColor="text1"/>
                          <w:sz w:val="20"/>
                          <w:szCs w:val="20"/>
                        </w:rPr>
                        <w:t>SCell</w:t>
                      </w:r>
                      <w:proofErr w:type="spellEnd"/>
                      <w:r w:rsidRPr="00516A0D">
                        <w:rPr>
                          <w:iCs/>
                          <w:color w:val="000000" w:themeColor="text1"/>
                          <w:sz w:val="20"/>
                          <w:szCs w:val="20"/>
                        </w:rPr>
                        <w:t xml:space="preserve">)? That is, can </w:t>
                      </w:r>
                      <w:proofErr w:type="spellStart"/>
                      <w:r w:rsidRPr="00516A0D">
                        <w:rPr>
                          <w:iCs/>
                          <w:color w:val="000000" w:themeColor="text1"/>
                          <w:sz w:val="20"/>
                          <w:szCs w:val="20"/>
                        </w:rPr>
                        <w:t>intercell</w:t>
                      </w:r>
                      <w:proofErr w:type="spellEnd"/>
                      <w:r w:rsidRPr="00516A0D">
                        <w:rPr>
                          <w:iCs/>
                          <w:color w:val="000000" w:themeColor="text1"/>
                          <w:sz w:val="20"/>
                          <w:szCs w:val="20"/>
                        </w:rPr>
                        <w:t xml:space="preserve"> beam management or </w:t>
                      </w:r>
                      <w:proofErr w:type="spellStart"/>
                      <w:r w:rsidRPr="00516A0D">
                        <w:rPr>
                          <w:iCs/>
                          <w:color w:val="000000" w:themeColor="text1"/>
                          <w:sz w:val="20"/>
                          <w:szCs w:val="20"/>
                        </w:rPr>
                        <w:t>intercell</w:t>
                      </w:r>
                      <w:proofErr w:type="spellEnd"/>
                      <w:r w:rsidRPr="00516A0D">
                        <w:rPr>
                          <w:iCs/>
                          <w:color w:val="000000" w:themeColor="text1"/>
                          <w:sz w:val="20"/>
                          <w:szCs w:val="20"/>
                        </w:rPr>
                        <w:t xml:space="preserve"> </w:t>
                      </w:r>
                      <w:proofErr w:type="spellStart"/>
                      <w:r w:rsidRPr="00516A0D">
                        <w:rPr>
                          <w:iCs/>
                          <w:color w:val="000000" w:themeColor="text1"/>
                          <w:sz w:val="20"/>
                          <w:szCs w:val="20"/>
                        </w:rPr>
                        <w:t>mTRP</w:t>
                      </w:r>
                      <w:proofErr w:type="spellEnd"/>
                      <w:r w:rsidRPr="00516A0D">
                        <w:rPr>
                          <w:iCs/>
                          <w:color w:val="000000" w:themeColor="text1"/>
                          <w:sz w:val="20"/>
                          <w:szCs w:val="20"/>
                        </w:rPr>
                        <w:t xml:space="preserve"> be configured for </w:t>
                      </w:r>
                      <w:proofErr w:type="spellStart"/>
                      <w:r w:rsidRPr="00516A0D">
                        <w:rPr>
                          <w:iCs/>
                          <w:color w:val="000000" w:themeColor="text1"/>
                          <w:sz w:val="20"/>
                          <w:szCs w:val="20"/>
                        </w:rPr>
                        <w:t>SCell</w:t>
                      </w:r>
                      <w:proofErr w:type="spellEnd"/>
                      <w:r w:rsidRPr="00516A0D">
                        <w:rPr>
                          <w:iCs/>
                          <w:color w:val="000000" w:themeColor="text1"/>
                          <w:sz w:val="20"/>
                          <w:szCs w:val="20"/>
                        </w:rPr>
                        <w:t xml:space="preserve"> and/or </w:t>
                      </w:r>
                      <w:proofErr w:type="spellStart"/>
                      <w:r w:rsidRPr="00516A0D">
                        <w:rPr>
                          <w:iCs/>
                          <w:color w:val="000000" w:themeColor="text1"/>
                          <w:sz w:val="20"/>
                          <w:szCs w:val="20"/>
                        </w:rPr>
                        <w:t>PSCell</w:t>
                      </w:r>
                      <w:proofErr w:type="spellEnd"/>
                      <w:r w:rsidRPr="00516A0D">
                        <w:rPr>
                          <w:iCs/>
                          <w:color w:val="000000" w:themeColor="text1"/>
                          <w:sz w:val="20"/>
                          <w:szCs w:val="20"/>
                        </w:rPr>
                        <w:t xml:space="preserve"> in addition to </w:t>
                      </w:r>
                      <w:proofErr w:type="spellStart"/>
                      <w:r w:rsidRPr="00516A0D">
                        <w:rPr>
                          <w:iCs/>
                          <w:color w:val="000000" w:themeColor="text1"/>
                          <w:sz w:val="20"/>
                          <w:szCs w:val="20"/>
                        </w:rPr>
                        <w:t>PCell</w:t>
                      </w:r>
                      <w:proofErr w:type="spellEnd"/>
                      <w:r w:rsidRPr="00516A0D">
                        <w:rPr>
                          <w:iCs/>
                          <w:color w:val="000000" w:themeColor="text1"/>
                          <w:sz w:val="20"/>
                          <w:szCs w:val="20"/>
                        </w:rPr>
                        <w:t>?</w:t>
                      </w:r>
                    </w:p>
                  </w:txbxContent>
                </v:textbox>
                <w10:wrap type="square"/>
              </v:shape>
            </w:pict>
          </mc:Fallback>
        </mc:AlternateContent>
      </w:r>
    </w:p>
    <w:p w:rsidR="00516A0D" w:rsidRDefault="00505687" w:rsidP="001C1C79">
      <w:pPr>
        <w:rPr>
          <w:iCs/>
          <w:color w:val="000000" w:themeColor="text1"/>
          <w:sz w:val="20"/>
          <w:szCs w:val="20"/>
        </w:rPr>
      </w:pPr>
      <w:r>
        <w:rPr>
          <w:iCs/>
          <w:color w:val="000000" w:themeColor="text1"/>
          <w:sz w:val="20"/>
          <w:szCs w:val="20"/>
        </w:rPr>
        <w:t>Yes, as long as for each cell on the serving cell, the corresponding neighboring cell with a different PCI is on the same frequency per the updated WID: “t</w:t>
      </w:r>
      <w:r w:rsidRPr="00505687">
        <w:rPr>
          <w:iCs/>
          <w:color w:val="000000" w:themeColor="text1"/>
          <w:sz w:val="20"/>
          <w:szCs w:val="20"/>
        </w:rPr>
        <w:t xml:space="preserve">his work shall only consider intra-DU and </w:t>
      </w:r>
      <w:r w:rsidRPr="00505687">
        <w:rPr>
          <w:iCs/>
          <w:color w:val="000000" w:themeColor="text1"/>
          <w:sz w:val="20"/>
          <w:szCs w:val="20"/>
          <w:highlight w:val="yellow"/>
        </w:rPr>
        <w:t>intra-frequency cases</w:t>
      </w:r>
      <w:r>
        <w:rPr>
          <w:iCs/>
          <w:color w:val="000000" w:themeColor="text1"/>
          <w:sz w:val="20"/>
          <w:szCs w:val="20"/>
        </w:rPr>
        <w:t>”</w:t>
      </w:r>
    </w:p>
    <w:p w:rsidR="005E5145" w:rsidRDefault="005E5145" w:rsidP="001C1C79">
      <w:pPr>
        <w:rPr>
          <w:iCs/>
          <w:color w:val="000000" w:themeColor="text1"/>
          <w:sz w:val="20"/>
          <w:szCs w:val="20"/>
        </w:rPr>
      </w:pPr>
    </w:p>
    <w:p w:rsidR="00505687" w:rsidRDefault="00505687" w:rsidP="001C1C79">
      <w:pPr>
        <w:rPr>
          <w:iCs/>
          <w:color w:val="000000" w:themeColor="text1"/>
          <w:sz w:val="20"/>
          <w:szCs w:val="20"/>
        </w:rPr>
      </w:pPr>
      <w:r>
        <w:rPr>
          <w:iCs/>
          <w:color w:val="000000" w:themeColor="text1"/>
          <w:sz w:val="20"/>
          <w:szCs w:val="20"/>
        </w:rPr>
        <w:t>Regard</w:t>
      </w:r>
      <w:r w:rsidR="005E41A9">
        <w:rPr>
          <w:iCs/>
          <w:color w:val="000000" w:themeColor="text1"/>
          <w:sz w:val="20"/>
          <w:szCs w:val="20"/>
        </w:rPr>
        <w:t>ing Q2f:</w:t>
      </w:r>
    </w:p>
    <w:p w:rsidR="005E41A9" w:rsidRDefault="005E41A9" w:rsidP="001C1C79">
      <w:pPr>
        <w:rPr>
          <w:iCs/>
          <w:color w:val="000000" w:themeColor="text1"/>
          <w:sz w:val="20"/>
          <w:szCs w:val="20"/>
        </w:rPr>
      </w:pPr>
    </w:p>
    <w:p w:rsidR="005E41A9" w:rsidRDefault="005E41A9" w:rsidP="001C1C79">
      <w:pPr>
        <w:rPr>
          <w:iCs/>
          <w:color w:val="000000" w:themeColor="text1"/>
          <w:sz w:val="20"/>
          <w:szCs w:val="20"/>
        </w:rPr>
      </w:pPr>
      <w:r>
        <w:rPr>
          <w:noProof/>
          <w:lang w:eastAsia="en-US"/>
        </w:rPr>
        <mc:AlternateContent>
          <mc:Choice Requires="wps">
            <w:drawing>
              <wp:anchor distT="0" distB="0" distL="114300" distR="114300" simplePos="0" relativeHeight="251673600" behindDoc="0" locked="0" layoutInCell="1" allowOverlap="1" wp14:anchorId="0583CFDA" wp14:editId="2CC98AEE">
                <wp:simplePos x="0" y="0"/>
                <wp:positionH relativeFrom="column">
                  <wp:posOffset>0</wp:posOffset>
                </wp:positionH>
                <wp:positionV relativeFrom="paragraph">
                  <wp:posOffset>0</wp:posOffset>
                </wp:positionV>
                <wp:extent cx="1828800" cy="1828800"/>
                <wp:effectExtent l="0" t="0" r="12065" b="2286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E41A9" w:rsidRPr="00FC2924" w:rsidRDefault="005E41A9" w:rsidP="00FC2924">
                            <w:pPr>
                              <w:rPr>
                                <w:iCs/>
                                <w:color w:val="000000" w:themeColor="text1"/>
                                <w:sz w:val="20"/>
                                <w:szCs w:val="20"/>
                              </w:rPr>
                            </w:pPr>
                            <w:r w:rsidRPr="005E41A9">
                              <w:rPr>
                                <w:iCs/>
                                <w:color w:val="000000" w:themeColor="text1"/>
                                <w:sz w:val="20"/>
                                <w:szCs w:val="20"/>
                              </w:rPr>
                              <w:t xml:space="preserve">Which </w:t>
                            </w:r>
                            <w:proofErr w:type="spellStart"/>
                            <w:r w:rsidRPr="005E41A9">
                              <w:rPr>
                                <w:iCs/>
                                <w:color w:val="000000" w:themeColor="text1"/>
                                <w:sz w:val="20"/>
                                <w:szCs w:val="20"/>
                              </w:rPr>
                              <w:t>signalling</w:t>
                            </w:r>
                            <w:proofErr w:type="spellEnd"/>
                            <w:r w:rsidRPr="005E41A9">
                              <w:rPr>
                                <w:iCs/>
                                <w:color w:val="000000" w:themeColor="text1"/>
                                <w:sz w:val="20"/>
                                <w:szCs w:val="20"/>
                              </w:rPr>
                              <w:t xml:space="preserve"> should be used for TCI switching for inter-cell beam management?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83CFDA" id="Text Box 9" o:spid="_x0000_s1032"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d9aIlgCAADLBAAADgAAAAAAAAAAAAAAAAAuAgAAZHJzL2Uyb0RvYy54bWxQSwECLQAU&#10;AAYACAAAACEANlRPAdkAAAAFAQAADwAAAAAAAAAAAAAAAACyBAAAZHJzL2Rvd25yZXYueG1sUEsF&#10;BgAAAAAEAAQA8wAAALgFAAAAAA==&#10;" fillcolor="#f2f2f2 [3052]" strokeweight=".5pt">
                <v:textbox style="mso-fit-shape-to-text:t">
                  <w:txbxContent>
                    <w:p w:rsidR="005E41A9" w:rsidRPr="00FC2924" w:rsidRDefault="005E41A9" w:rsidP="00FC2924">
                      <w:pPr>
                        <w:rPr>
                          <w:iCs/>
                          <w:color w:val="000000" w:themeColor="text1"/>
                          <w:sz w:val="20"/>
                          <w:szCs w:val="20"/>
                        </w:rPr>
                      </w:pPr>
                      <w:r w:rsidRPr="005E41A9">
                        <w:rPr>
                          <w:iCs/>
                          <w:color w:val="000000" w:themeColor="text1"/>
                          <w:sz w:val="20"/>
                          <w:szCs w:val="20"/>
                        </w:rPr>
                        <w:t xml:space="preserve">Which </w:t>
                      </w:r>
                      <w:proofErr w:type="spellStart"/>
                      <w:r w:rsidRPr="005E41A9">
                        <w:rPr>
                          <w:iCs/>
                          <w:color w:val="000000" w:themeColor="text1"/>
                          <w:sz w:val="20"/>
                          <w:szCs w:val="20"/>
                        </w:rPr>
                        <w:t>signalling</w:t>
                      </w:r>
                      <w:proofErr w:type="spellEnd"/>
                      <w:r w:rsidRPr="005E41A9">
                        <w:rPr>
                          <w:iCs/>
                          <w:color w:val="000000" w:themeColor="text1"/>
                          <w:sz w:val="20"/>
                          <w:szCs w:val="20"/>
                        </w:rPr>
                        <w:t xml:space="preserve"> should be used for TCI switching for inter-cell beam management?</w:t>
                      </w:r>
                    </w:p>
                  </w:txbxContent>
                </v:textbox>
                <w10:wrap type="square"/>
              </v:shape>
            </w:pict>
          </mc:Fallback>
        </mc:AlternateContent>
      </w:r>
    </w:p>
    <w:p w:rsidR="005E41A9" w:rsidRDefault="005E41A9" w:rsidP="001C1C79">
      <w:pPr>
        <w:rPr>
          <w:iCs/>
          <w:color w:val="000000" w:themeColor="text1"/>
          <w:sz w:val="20"/>
          <w:szCs w:val="20"/>
        </w:rPr>
      </w:pPr>
    </w:p>
    <w:p w:rsidR="00505687" w:rsidRDefault="00505687" w:rsidP="001C1C79">
      <w:pPr>
        <w:rPr>
          <w:iCs/>
          <w:color w:val="000000" w:themeColor="text1"/>
          <w:sz w:val="20"/>
          <w:szCs w:val="20"/>
        </w:rPr>
      </w:pPr>
    </w:p>
    <w:p w:rsidR="005E41A9" w:rsidRDefault="005E41A9" w:rsidP="003259C9">
      <w:pPr>
        <w:rPr>
          <w:iCs/>
          <w:color w:val="000000" w:themeColor="text1"/>
          <w:sz w:val="20"/>
          <w:szCs w:val="20"/>
        </w:rPr>
      </w:pPr>
      <w:r>
        <w:rPr>
          <w:iCs/>
          <w:color w:val="000000" w:themeColor="text1"/>
          <w:sz w:val="20"/>
          <w:szCs w:val="20"/>
        </w:rPr>
        <w:t>This based on the unified TCI framework, which uses both MAC-CE based and MAC-CE+DCI based beam indication schemes.</w:t>
      </w:r>
    </w:p>
    <w:p w:rsidR="005E41A9" w:rsidRDefault="005E41A9" w:rsidP="003259C9">
      <w:pPr>
        <w:rPr>
          <w:iCs/>
          <w:color w:val="000000" w:themeColor="text1"/>
          <w:sz w:val="20"/>
          <w:szCs w:val="20"/>
        </w:rPr>
      </w:pPr>
    </w:p>
    <w:p w:rsidR="005E41A9" w:rsidRDefault="005E41A9" w:rsidP="003259C9">
      <w:pPr>
        <w:rPr>
          <w:iCs/>
          <w:color w:val="000000" w:themeColor="text1"/>
          <w:sz w:val="20"/>
          <w:szCs w:val="20"/>
        </w:rPr>
      </w:pPr>
      <w:r>
        <w:rPr>
          <w:iCs/>
          <w:color w:val="000000" w:themeColor="text1"/>
          <w:sz w:val="20"/>
          <w:szCs w:val="20"/>
        </w:rPr>
        <w:t>Regarding Q2h (question Q2g is missing!)</w:t>
      </w:r>
    </w:p>
    <w:p w:rsidR="005E41A9" w:rsidRDefault="005E41A9" w:rsidP="003259C9">
      <w:pPr>
        <w:rPr>
          <w:iCs/>
          <w:color w:val="000000" w:themeColor="text1"/>
          <w:sz w:val="20"/>
          <w:szCs w:val="20"/>
        </w:rPr>
      </w:pPr>
    </w:p>
    <w:p w:rsidR="005E41A9" w:rsidRDefault="005E41A9" w:rsidP="003259C9">
      <w:pPr>
        <w:rPr>
          <w:iCs/>
          <w:color w:val="000000" w:themeColor="text1"/>
          <w:sz w:val="20"/>
          <w:szCs w:val="20"/>
        </w:rPr>
      </w:pPr>
      <w:r>
        <w:rPr>
          <w:noProof/>
          <w:lang w:eastAsia="en-US"/>
        </w:rPr>
        <mc:AlternateContent>
          <mc:Choice Requires="wps">
            <w:drawing>
              <wp:anchor distT="0" distB="0" distL="114300" distR="114300" simplePos="0" relativeHeight="251675648" behindDoc="0" locked="0" layoutInCell="1" allowOverlap="1" wp14:anchorId="2BA17E81" wp14:editId="6D7EDE5F">
                <wp:simplePos x="0" y="0"/>
                <wp:positionH relativeFrom="column">
                  <wp:posOffset>0</wp:posOffset>
                </wp:positionH>
                <wp:positionV relativeFrom="paragraph">
                  <wp:posOffset>0</wp:posOffset>
                </wp:positionV>
                <wp:extent cx="1828800" cy="1828800"/>
                <wp:effectExtent l="0" t="0" r="12700" b="1651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E41A9" w:rsidRPr="00A60E5C" w:rsidRDefault="005E41A9" w:rsidP="00A60E5C">
                            <w:pPr>
                              <w:rPr>
                                <w:iCs/>
                                <w:color w:val="000000" w:themeColor="text1"/>
                                <w:sz w:val="20"/>
                                <w:szCs w:val="20"/>
                              </w:rPr>
                            </w:pPr>
                            <w:r w:rsidRPr="005E41A9">
                              <w:rPr>
                                <w:iCs/>
                                <w:color w:val="000000" w:themeColor="text1"/>
                                <w:sz w:val="20"/>
                                <w:szCs w:val="20"/>
                              </w:rPr>
                              <w:t xml:space="preserve">Is it correct understanding that such simultaneous </w:t>
                            </w:r>
                            <w:proofErr w:type="spellStart"/>
                            <w:r w:rsidRPr="005E41A9">
                              <w:rPr>
                                <w:iCs/>
                                <w:color w:val="000000" w:themeColor="text1"/>
                                <w:sz w:val="20"/>
                                <w:szCs w:val="20"/>
                              </w:rPr>
                              <w:t>Tx</w:t>
                            </w:r>
                            <w:proofErr w:type="spellEnd"/>
                            <w:r w:rsidRPr="005E41A9">
                              <w:rPr>
                                <w:iCs/>
                                <w:color w:val="000000" w:themeColor="text1"/>
                                <w:sz w:val="20"/>
                                <w:szCs w:val="20"/>
                              </w:rPr>
                              <w:t xml:space="preserve">/Rx is not supported for “inter-cell beam management”, but is supported for “inter-cell </w:t>
                            </w:r>
                            <w:proofErr w:type="spellStart"/>
                            <w:r w:rsidRPr="005E41A9">
                              <w:rPr>
                                <w:iCs/>
                                <w:color w:val="000000" w:themeColor="text1"/>
                                <w:sz w:val="20"/>
                                <w:szCs w:val="20"/>
                              </w:rPr>
                              <w:t>mTRP</w:t>
                            </w:r>
                            <w:proofErr w:type="spellEnd"/>
                            <w:r w:rsidRPr="005E41A9">
                              <w:rPr>
                                <w:iCs/>
                                <w:color w:val="000000" w:themeColor="text1"/>
                                <w:sz w:val="20"/>
                                <w:szCs w:val="20"/>
                              </w:rPr>
                              <w:t>”? If so, what is the difference regarding their configuration that needs to be introduced by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A17E81" id="Text Box 10" o:spid="_x0000_s1033"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flDWQ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NjZ+UNZAgAAzQQAAA4AAAAAAAAAAAAAAAAALgIAAGRycy9lMm9Eb2MueG1sUEsBAi0A&#10;FAAGAAgAAAAhADZUTwHZAAAABQEAAA8AAAAAAAAAAAAAAAAAswQAAGRycy9kb3ducmV2LnhtbFBL&#10;BQYAAAAABAAEAPMAAAC5BQAAAAA=&#10;" fillcolor="#f2f2f2 [3052]" strokeweight=".5pt">
                <v:textbox style="mso-fit-shape-to-text:t">
                  <w:txbxContent>
                    <w:p w:rsidR="005E41A9" w:rsidRPr="00A60E5C" w:rsidRDefault="005E41A9" w:rsidP="00A60E5C">
                      <w:pPr>
                        <w:rPr>
                          <w:iCs/>
                          <w:color w:val="000000" w:themeColor="text1"/>
                          <w:sz w:val="20"/>
                          <w:szCs w:val="20"/>
                        </w:rPr>
                      </w:pPr>
                      <w:r w:rsidRPr="005E41A9">
                        <w:rPr>
                          <w:iCs/>
                          <w:color w:val="000000" w:themeColor="text1"/>
                          <w:sz w:val="20"/>
                          <w:szCs w:val="20"/>
                        </w:rPr>
                        <w:t xml:space="preserve">Is it correct understanding that such simultaneous </w:t>
                      </w:r>
                      <w:proofErr w:type="spellStart"/>
                      <w:r w:rsidRPr="005E41A9">
                        <w:rPr>
                          <w:iCs/>
                          <w:color w:val="000000" w:themeColor="text1"/>
                          <w:sz w:val="20"/>
                          <w:szCs w:val="20"/>
                        </w:rPr>
                        <w:t>Tx</w:t>
                      </w:r>
                      <w:proofErr w:type="spellEnd"/>
                      <w:r w:rsidRPr="005E41A9">
                        <w:rPr>
                          <w:iCs/>
                          <w:color w:val="000000" w:themeColor="text1"/>
                          <w:sz w:val="20"/>
                          <w:szCs w:val="20"/>
                        </w:rPr>
                        <w:t xml:space="preserve">/Rx is not supported for “inter-cell beam management”, but is supported for “inter-cell </w:t>
                      </w:r>
                      <w:proofErr w:type="spellStart"/>
                      <w:r w:rsidRPr="005E41A9">
                        <w:rPr>
                          <w:iCs/>
                          <w:color w:val="000000" w:themeColor="text1"/>
                          <w:sz w:val="20"/>
                          <w:szCs w:val="20"/>
                        </w:rPr>
                        <w:t>mTRP</w:t>
                      </w:r>
                      <w:proofErr w:type="spellEnd"/>
                      <w:r w:rsidRPr="005E41A9">
                        <w:rPr>
                          <w:iCs/>
                          <w:color w:val="000000" w:themeColor="text1"/>
                          <w:sz w:val="20"/>
                          <w:szCs w:val="20"/>
                        </w:rPr>
                        <w:t>”? If so, what is the difference regarding their configuration that needs to be introduced by RAN2?</w:t>
                      </w:r>
                    </w:p>
                  </w:txbxContent>
                </v:textbox>
                <w10:wrap type="square"/>
              </v:shape>
            </w:pict>
          </mc:Fallback>
        </mc:AlternateContent>
      </w:r>
    </w:p>
    <w:p w:rsidR="005E41A9" w:rsidRDefault="005E41A9" w:rsidP="003259C9">
      <w:pPr>
        <w:rPr>
          <w:iCs/>
          <w:color w:val="000000" w:themeColor="text1"/>
          <w:sz w:val="20"/>
          <w:szCs w:val="20"/>
        </w:rPr>
      </w:pPr>
      <w:r>
        <w:rPr>
          <w:iCs/>
          <w:color w:val="000000" w:themeColor="text1"/>
          <w:sz w:val="20"/>
          <w:szCs w:val="20"/>
        </w:rPr>
        <w:t>Yes, for inter-cell beam management at any time data can be receive</w:t>
      </w:r>
      <w:r w:rsidR="00EC5633">
        <w:rPr>
          <w:iCs/>
          <w:color w:val="000000" w:themeColor="text1"/>
          <w:sz w:val="20"/>
          <w:szCs w:val="20"/>
        </w:rPr>
        <w:t>d</w:t>
      </w:r>
      <w:r>
        <w:rPr>
          <w:iCs/>
          <w:color w:val="000000" w:themeColor="text1"/>
          <w:sz w:val="20"/>
          <w:szCs w:val="20"/>
        </w:rPr>
        <w:t xml:space="preserve"> from one cell and can be transmitted to one cell. For inter-cell multi-TRP data can be received from multi-cells at the same time (e.g. on different beams) using the legacy Rel-15/Rel-16 TCI framework.</w:t>
      </w:r>
      <w:r w:rsidR="004A0DEA">
        <w:rPr>
          <w:iCs/>
          <w:color w:val="000000" w:themeColor="text1"/>
          <w:sz w:val="20"/>
          <w:szCs w:val="20"/>
        </w:rPr>
        <w:t xml:space="preserve"> </w:t>
      </w:r>
      <w:r w:rsidR="004A0DEA">
        <w:rPr>
          <w:iCs/>
          <w:color w:val="000000" w:themeColor="text1"/>
          <w:sz w:val="20"/>
          <w:szCs w:val="20"/>
        </w:rPr>
        <w:t xml:space="preserve">To enable the simultaneous </w:t>
      </w:r>
      <w:proofErr w:type="spellStart"/>
      <w:r w:rsidR="004A0DEA">
        <w:rPr>
          <w:iCs/>
          <w:color w:val="000000" w:themeColor="text1"/>
          <w:sz w:val="20"/>
          <w:szCs w:val="20"/>
        </w:rPr>
        <w:t>Tx</w:t>
      </w:r>
      <w:proofErr w:type="spellEnd"/>
      <w:r w:rsidR="004A0DEA">
        <w:rPr>
          <w:iCs/>
          <w:color w:val="000000" w:themeColor="text1"/>
          <w:sz w:val="20"/>
          <w:szCs w:val="20"/>
        </w:rPr>
        <w:t xml:space="preserve">/Rx for inter-cell </w:t>
      </w:r>
      <w:proofErr w:type="spellStart"/>
      <w:r w:rsidR="004A0DEA">
        <w:rPr>
          <w:iCs/>
          <w:color w:val="000000" w:themeColor="text1"/>
          <w:sz w:val="20"/>
          <w:szCs w:val="20"/>
        </w:rPr>
        <w:t>mTRP</w:t>
      </w:r>
      <w:proofErr w:type="spellEnd"/>
      <w:r w:rsidR="004A0DEA">
        <w:rPr>
          <w:iCs/>
          <w:color w:val="000000" w:themeColor="text1"/>
          <w:sz w:val="20"/>
          <w:szCs w:val="20"/>
        </w:rPr>
        <w:t xml:space="preserve">, each PCI is associated with a different </w:t>
      </w:r>
      <w:proofErr w:type="spellStart"/>
      <w:r w:rsidR="004A0DEA">
        <w:rPr>
          <w:iCs/>
          <w:color w:val="000000" w:themeColor="text1"/>
          <w:sz w:val="20"/>
          <w:szCs w:val="20"/>
        </w:rPr>
        <w:t>CORESETPoolIndex</w:t>
      </w:r>
      <w:proofErr w:type="spellEnd"/>
      <w:r w:rsidR="004A0DEA">
        <w:rPr>
          <w:iCs/>
          <w:color w:val="000000" w:themeColor="text1"/>
          <w:sz w:val="20"/>
          <w:szCs w:val="20"/>
        </w:rPr>
        <w:t xml:space="preserve"> value. The related agreement made in AI 8.1.2.2 (inter-cell </w:t>
      </w:r>
      <w:proofErr w:type="spellStart"/>
      <w:r w:rsidR="004A0DEA">
        <w:rPr>
          <w:iCs/>
          <w:color w:val="000000" w:themeColor="text1"/>
          <w:sz w:val="20"/>
          <w:szCs w:val="20"/>
        </w:rPr>
        <w:t>mTRP</w:t>
      </w:r>
      <w:proofErr w:type="spellEnd"/>
      <w:r w:rsidR="004A0DEA">
        <w:rPr>
          <w:iCs/>
          <w:color w:val="000000" w:themeColor="text1"/>
          <w:sz w:val="20"/>
          <w:szCs w:val="20"/>
        </w:rPr>
        <w:t>) during RAN1 #106-e is:</w:t>
      </w:r>
    </w:p>
    <w:p w:rsidR="004A0DEA" w:rsidRDefault="004A0DEA" w:rsidP="003259C9">
      <w:pPr>
        <w:rPr>
          <w:iCs/>
          <w:color w:val="000000" w:themeColor="text1"/>
          <w:sz w:val="20"/>
          <w:szCs w:val="20"/>
        </w:rPr>
      </w:pPr>
    </w:p>
    <w:p w:rsidR="004A0DEA" w:rsidRPr="004A0DEA" w:rsidRDefault="004A0DEA" w:rsidP="004A0DEA">
      <w:pPr>
        <w:tabs>
          <w:tab w:val="left" w:pos="720"/>
          <w:tab w:val="left" w:pos="1440"/>
        </w:tabs>
        <w:rPr>
          <w:rFonts w:ascii="Times" w:eastAsia="Batang" w:hAnsi="Times" w:cs="Times"/>
          <w:b/>
          <w:sz w:val="20"/>
          <w:highlight w:val="green"/>
          <w:lang w:val="en-GB" w:eastAsia="en-US"/>
        </w:rPr>
      </w:pPr>
      <w:r w:rsidRPr="004A0DEA">
        <w:rPr>
          <w:rFonts w:ascii="Times" w:eastAsia="Batang" w:hAnsi="Times" w:cs="Times"/>
          <w:b/>
          <w:bCs/>
          <w:sz w:val="20"/>
          <w:highlight w:val="green"/>
          <w:lang w:val="en-GB" w:eastAsia="en-US"/>
        </w:rPr>
        <w:t>Agreement</w:t>
      </w:r>
    </w:p>
    <w:p w:rsidR="004A0DEA" w:rsidRPr="004A0DEA" w:rsidRDefault="004A0DEA" w:rsidP="004A0DEA">
      <w:pPr>
        <w:numPr>
          <w:ilvl w:val="0"/>
          <w:numId w:val="7"/>
        </w:numPr>
        <w:tabs>
          <w:tab w:val="left" w:pos="720"/>
          <w:tab w:val="left" w:pos="1440"/>
        </w:tabs>
        <w:rPr>
          <w:rFonts w:ascii="Times" w:eastAsia="Batang" w:hAnsi="Times" w:cs="Times"/>
          <w:sz w:val="20"/>
          <w:lang w:val="en-GB" w:eastAsia="en-US"/>
        </w:rPr>
      </w:pPr>
      <w:r>
        <w:rPr>
          <w:rFonts w:ascii="Times" w:eastAsia="Batang" w:hAnsi="Times" w:cs="Times"/>
          <w:sz w:val="20"/>
          <w:lang w:val="en-GB" w:eastAsia="en-US"/>
        </w:rPr>
        <w:t xml:space="preserve">For inter-cell </w:t>
      </w:r>
      <w:proofErr w:type="spellStart"/>
      <w:r>
        <w:rPr>
          <w:rFonts w:ascii="Times" w:eastAsia="Batang" w:hAnsi="Times" w:cs="Times"/>
          <w:sz w:val="20"/>
          <w:lang w:val="en-GB" w:eastAsia="en-US"/>
        </w:rPr>
        <w:t>mTRP</w:t>
      </w:r>
      <w:proofErr w:type="spellEnd"/>
      <w:r w:rsidRPr="004A0DEA">
        <w:rPr>
          <w:rFonts w:ascii="Times" w:eastAsia="Batang" w:hAnsi="Times" w:cs="Times"/>
          <w:sz w:val="20"/>
          <w:lang w:val="en-GB" w:eastAsia="en-US"/>
        </w:rPr>
        <w:t xml:space="preserve">, one PCI associated with one or more of activated TCI states for PDSCH/PDCCH is associated with one </w:t>
      </w:r>
      <w:proofErr w:type="spellStart"/>
      <w:r w:rsidRPr="004A0DEA">
        <w:rPr>
          <w:rFonts w:ascii="Times" w:eastAsia="Batang" w:hAnsi="Times" w:cs="Times"/>
          <w:i/>
          <w:sz w:val="20"/>
          <w:lang w:val="en-GB" w:eastAsia="en-US"/>
        </w:rPr>
        <w:t>CORESETPoolIndex</w:t>
      </w:r>
      <w:proofErr w:type="spellEnd"/>
      <w:r w:rsidRPr="004A0DEA">
        <w:rPr>
          <w:rFonts w:ascii="Times" w:eastAsia="Batang" w:hAnsi="Times" w:cs="Times"/>
          <w:sz w:val="20"/>
          <w:lang w:val="en-GB" w:eastAsia="en-US"/>
        </w:rPr>
        <w:t xml:space="preserve">, another PCI associated with one or more of activated TCI states for PDSCH/PDCCH is associated with another </w:t>
      </w:r>
      <w:proofErr w:type="spellStart"/>
      <w:r w:rsidRPr="004A0DEA">
        <w:rPr>
          <w:rFonts w:ascii="Times" w:eastAsia="Batang" w:hAnsi="Times" w:cs="Times"/>
          <w:i/>
          <w:sz w:val="20"/>
          <w:lang w:val="en-GB" w:eastAsia="en-US"/>
        </w:rPr>
        <w:t>CORESETPoolIndex</w:t>
      </w:r>
      <w:proofErr w:type="spellEnd"/>
      <w:r w:rsidRPr="004A0DEA">
        <w:rPr>
          <w:rFonts w:ascii="Times" w:eastAsia="Batang" w:hAnsi="Times" w:cs="Times"/>
          <w:sz w:val="20"/>
          <w:lang w:val="en-GB" w:eastAsia="en-US"/>
        </w:rPr>
        <w:t xml:space="preserve"> </w:t>
      </w:r>
    </w:p>
    <w:p w:rsidR="004A0DEA" w:rsidRPr="004A0DEA" w:rsidRDefault="004A0DEA" w:rsidP="003259C9">
      <w:pPr>
        <w:numPr>
          <w:ilvl w:val="0"/>
          <w:numId w:val="7"/>
        </w:numPr>
        <w:tabs>
          <w:tab w:val="left" w:pos="720"/>
          <w:tab w:val="left" w:pos="1440"/>
        </w:tabs>
        <w:rPr>
          <w:rFonts w:ascii="Times" w:eastAsia="Batang" w:hAnsi="Times" w:cs="Times"/>
          <w:sz w:val="20"/>
          <w:lang w:val="en-GB" w:eastAsia="en-US"/>
        </w:rPr>
      </w:pPr>
      <w:r>
        <w:rPr>
          <w:rFonts w:ascii="Times" w:eastAsia="Batang" w:hAnsi="Times" w:cs="Times"/>
          <w:sz w:val="20"/>
          <w:lang w:val="en-GB" w:eastAsia="en-US"/>
        </w:rPr>
        <w:t>FFS</w:t>
      </w:r>
      <w:r w:rsidRPr="004A0DEA">
        <w:rPr>
          <w:rFonts w:ascii="Times" w:eastAsia="Batang" w:hAnsi="Times" w:cs="Times"/>
          <w:sz w:val="20"/>
          <w:lang w:val="en-GB" w:eastAsia="en-US"/>
        </w:rPr>
        <w:t xml:space="preserve">: The association between PCI and </w:t>
      </w:r>
      <w:proofErr w:type="spellStart"/>
      <w:r w:rsidRPr="004A0DEA">
        <w:rPr>
          <w:rFonts w:ascii="Times" w:eastAsia="Batang" w:hAnsi="Times" w:cs="Times"/>
          <w:i/>
          <w:sz w:val="20"/>
          <w:lang w:val="en-GB" w:eastAsia="en-US"/>
        </w:rPr>
        <w:t>CORESETPoolIndex</w:t>
      </w:r>
      <w:proofErr w:type="spellEnd"/>
      <w:r w:rsidRPr="004A0DEA">
        <w:rPr>
          <w:rFonts w:ascii="Times" w:eastAsia="Batang" w:hAnsi="Times" w:cs="Times"/>
          <w:sz w:val="20"/>
          <w:lang w:val="en-GB" w:eastAsia="en-US"/>
        </w:rPr>
        <w:t xml:space="preserve"> when switching between intra-cell </w:t>
      </w:r>
      <w:proofErr w:type="spellStart"/>
      <w:r w:rsidRPr="004A0DEA">
        <w:rPr>
          <w:rFonts w:ascii="Times" w:eastAsia="Batang" w:hAnsi="Times" w:cs="Times"/>
          <w:sz w:val="20"/>
          <w:lang w:val="en-GB" w:eastAsia="en-US"/>
        </w:rPr>
        <w:t>mTRP</w:t>
      </w:r>
      <w:proofErr w:type="spellEnd"/>
      <w:r w:rsidRPr="004A0DEA">
        <w:rPr>
          <w:rFonts w:ascii="Times" w:eastAsia="Batang" w:hAnsi="Times" w:cs="Times"/>
          <w:sz w:val="20"/>
          <w:lang w:val="en-GB" w:eastAsia="en-US"/>
        </w:rPr>
        <w:t xml:space="preserve"> and inter-cell </w:t>
      </w:r>
      <w:proofErr w:type="spellStart"/>
      <w:r w:rsidRPr="004A0DEA">
        <w:rPr>
          <w:rFonts w:ascii="Times" w:eastAsia="Batang" w:hAnsi="Times" w:cs="Times"/>
          <w:sz w:val="20"/>
          <w:lang w:val="en-GB" w:eastAsia="en-US"/>
        </w:rPr>
        <w:t>mTRP</w:t>
      </w:r>
      <w:proofErr w:type="spellEnd"/>
      <w:r w:rsidRPr="004A0DEA">
        <w:rPr>
          <w:rFonts w:ascii="Times" w:eastAsia="Batang" w:hAnsi="Times" w:cs="Times"/>
          <w:sz w:val="20"/>
          <w:lang w:val="en-GB" w:eastAsia="en-US"/>
        </w:rPr>
        <w:t xml:space="preserve"> </w:t>
      </w:r>
    </w:p>
    <w:p w:rsidR="005E41A9" w:rsidRDefault="005E41A9" w:rsidP="003259C9">
      <w:pPr>
        <w:rPr>
          <w:iCs/>
          <w:color w:val="000000" w:themeColor="text1"/>
          <w:sz w:val="20"/>
          <w:szCs w:val="20"/>
        </w:rPr>
      </w:pPr>
    </w:p>
    <w:p w:rsidR="005E41A9" w:rsidRDefault="005E41A9" w:rsidP="003259C9">
      <w:pPr>
        <w:rPr>
          <w:iCs/>
          <w:color w:val="000000" w:themeColor="text1"/>
          <w:sz w:val="20"/>
          <w:szCs w:val="20"/>
        </w:rPr>
      </w:pPr>
      <w:r>
        <w:rPr>
          <w:iCs/>
          <w:color w:val="000000" w:themeColor="text1"/>
          <w:sz w:val="20"/>
          <w:szCs w:val="20"/>
        </w:rPr>
        <w:t>Regarding Q3a:</w:t>
      </w:r>
    </w:p>
    <w:p w:rsidR="005E41A9" w:rsidRDefault="005E41A9" w:rsidP="003259C9">
      <w:pPr>
        <w:rPr>
          <w:iCs/>
          <w:color w:val="000000" w:themeColor="text1"/>
          <w:sz w:val="20"/>
          <w:szCs w:val="20"/>
        </w:rPr>
      </w:pPr>
    </w:p>
    <w:p w:rsidR="005D036A" w:rsidRDefault="005D036A" w:rsidP="003259C9">
      <w:pPr>
        <w:rPr>
          <w:iCs/>
          <w:color w:val="000000" w:themeColor="text1"/>
          <w:sz w:val="20"/>
          <w:szCs w:val="20"/>
        </w:rPr>
      </w:pPr>
      <w:r>
        <w:rPr>
          <w:noProof/>
          <w:lang w:eastAsia="en-US"/>
        </w:rPr>
        <w:lastRenderedPageBreak/>
        <mc:AlternateContent>
          <mc:Choice Requires="wps">
            <w:drawing>
              <wp:anchor distT="0" distB="0" distL="114300" distR="114300" simplePos="0" relativeHeight="251677696" behindDoc="0" locked="0" layoutInCell="1" allowOverlap="1" wp14:anchorId="2A4A68E6" wp14:editId="03A7125B">
                <wp:simplePos x="0" y="0"/>
                <wp:positionH relativeFrom="column">
                  <wp:posOffset>0</wp:posOffset>
                </wp:positionH>
                <wp:positionV relativeFrom="paragraph">
                  <wp:posOffset>0</wp:posOffset>
                </wp:positionV>
                <wp:extent cx="1828800" cy="1828800"/>
                <wp:effectExtent l="0" t="0" r="12700"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D036A" w:rsidRPr="007264DE" w:rsidRDefault="005D036A" w:rsidP="007264DE">
                            <w:pPr>
                              <w:rPr>
                                <w:iCs/>
                                <w:color w:val="000000" w:themeColor="text1"/>
                                <w:sz w:val="20"/>
                                <w:szCs w:val="20"/>
                              </w:rPr>
                            </w:pPr>
                            <w:r w:rsidRPr="005D036A">
                              <w:rPr>
                                <w:iCs/>
                                <w:color w:val="000000" w:themeColor="text1"/>
                                <w:sz w:val="20"/>
                                <w:szCs w:val="20"/>
                              </w:rPr>
                              <w:t>Is it assumed that TA is the same for both serving cell TRP and TRP with different PCI, or does UE maintain different TAs for each?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4A68E6" id="Text Box 11" o:spid="_x0000_s1034"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1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2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JX5JfVZAgAAzQQAAA4AAAAAAAAAAAAAAAAALgIAAGRycy9lMm9Eb2MueG1sUEsBAi0A&#10;FAAGAAgAAAAhADZUTwHZAAAABQEAAA8AAAAAAAAAAAAAAAAAswQAAGRycy9kb3ducmV2LnhtbFBL&#10;BQYAAAAABAAEAPMAAAC5BQAAAAA=&#10;" fillcolor="#f2f2f2 [3052]" strokeweight=".5pt">
                <v:textbox style="mso-fit-shape-to-text:t">
                  <w:txbxContent>
                    <w:p w:rsidR="005D036A" w:rsidRPr="007264DE" w:rsidRDefault="005D036A" w:rsidP="007264DE">
                      <w:pPr>
                        <w:rPr>
                          <w:iCs/>
                          <w:color w:val="000000" w:themeColor="text1"/>
                          <w:sz w:val="20"/>
                          <w:szCs w:val="20"/>
                        </w:rPr>
                      </w:pPr>
                      <w:r w:rsidRPr="005D036A">
                        <w:rPr>
                          <w:iCs/>
                          <w:color w:val="000000" w:themeColor="text1"/>
                          <w:sz w:val="20"/>
                          <w:szCs w:val="20"/>
                        </w:rPr>
                        <w:t>Is it assumed that TA is the same for both serving cell TRP and TRP with different PCI, or does UE maintain different TAs for each?</w:t>
                      </w:r>
                    </w:p>
                  </w:txbxContent>
                </v:textbox>
                <w10:wrap type="square"/>
              </v:shape>
            </w:pict>
          </mc:Fallback>
        </mc:AlternateContent>
      </w:r>
    </w:p>
    <w:p w:rsidR="005D036A" w:rsidRDefault="005D036A" w:rsidP="003259C9">
      <w:pPr>
        <w:rPr>
          <w:iCs/>
          <w:color w:val="000000" w:themeColor="text1"/>
          <w:sz w:val="20"/>
          <w:szCs w:val="20"/>
        </w:rPr>
      </w:pPr>
      <w:r>
        <w:rPr>
          <w:iCs/>
          <w:color w:val="000000" w:themeColor="text1"/>
          <w:sz w:val="20"/>
          <w:szCs w:val="20"/>
        </w:rPr>
        <w:t>This is the conclusion in RAN1:</w:t>
      </w:r>
    </w:p>
    <w:p w:rsidR="005D036A" w:rsidRDefault="005D036A" w:rsidP="003259C9">
      <w:pPr>
        <w:rPr>
          <w:iCs/>
          <w:color w:val="000000" w:themeColor="text1"/>
          <w:sz w:val="20"/>
          <w:szCs w:val="20"/>
        </w:rPr>
      </w:pPr>
    </w:p>
    <w:p w:rsidR="005D036A" w:rsidRPr="005D036A" w:rsidRDefault="005D036A" w:rsidP="005D036A">
      <w:pPr>
        <w:snapToGrid w:val="0"/>
        <w:jc w:val="both"/>
        <w:rPr>
          <w:sz w:val="20"/>
          <w:szCs w:val="20"/>
        </w:rPr>
      </w:pPr>
      <w:r w:rsidRPr="005D036A">
        <w:rPr>
          <w:b/>
          <w:sz w:val="20"/>
          <w:szCs w:val="20"/>
        </w:rPr>
        <w:t>Conclusion</w:t>
      </w:r>
    </w:p>
    <w:p w:rsidR="005D036A" w:rsidRPr="005D036A" w:rsidRDefault="005D036A" w:rsidP="005D036A">
      <w:pPr>
        <w:snapToGrid w:val="0"/>
        <w:jc w:val="both"/>
        <w:rPr>
          <w:sz w:val="20"/>
          <w:szCs w:val="20"/>
        </w:rPr>
      </w:pPr>
      <w:r w:rsidRPr="005D036A">
        <w:rPr>
          <w:sz w:val="20"/>
          <w:szCs w:val="20"/>
        </w:rPr>
        <w:t xml:space="preserve">On Rel.17 enhancements for inter-cell beam management, </w:t>
      </w:r>
    </w:p>
    <w:p w:rsidR="005D036A" w:rsidRPr="005D036A" w:rsidRDefault="005D036A" w:rsidP="005D036A">
      <w:pPr>
        <w:pStyle w:val="ListParagraph"/>
        <w:numPr>
          <w:ilvl w:val="0"/>
          <w:numId w:val="6"/>
        </w:numPr>
        <w:overflowPunct/>
        <w:autoSpaceDE/>
        <w:autoSpaceDN/>
        <w:adjustRightInd/>
        <w:snapToGrid w:val="0"/>
        <w:spacing w:after="0" w:line="240" w:lineRule="auto"/>
        <w:contextualSpacing w:val="0"/>
        <w:textAlignment w:val="auto"/>
        <w:rPr>
          <w:sz w:val="20"/>
        </w:rPr>
      </w:pPr>
      <w:r w:rsidRPr="005D036A">
        <w:rPr>
          <w:sz w:val="20"/>
        </w:rPr>
        <w:t xml:space="preserve">In Rel-17, RAN1 cannot reach consensus in supporting same or different TA values across the serving cell and TRPs with different PCIs from that of the serving cell </w:t>
      </w:r>
    </w:p>
    <w:p w:rsidR="00EC5633" w:rsidRDefault="00EC5633" w:rsidP="003259C9">
      <w:pPr>
        <w:rPr>
          <w:iCs/>
          <w:color w:val="000000" w:themeColor="text1"/>
          <w:sz w:val="20"/>
          <w:szCs w:val="20"/>
        </w:rPr>
      </w:pPr>
    </w:p>
    <w:p w:rsidR="005D036A" w:rsidRDefault="00EC5633" w:rsidP="003259C9">
      <w:pPr>
        <w:rPr>
          <w:iCs/>
          <w:color w:val="000000" w:themeColor="text1"/>
          <w:sz w:val="20"/>
          <w:szCs w:val="20"/>
        </w:rPr>
      </w:pPr>
      <w:r>
        <w:rPr>
          <w:iCs/>
          <w:color w:val="000000" w:themeColor="text1"/>
          <w:sz w:val="20"/>
          <w:szCs w:val="20"/>
        </w:rPr>
        <w:t>This implies that TA is left to NW implementation using the current specification. Naturally, this implies that the same TA value is used across cells/TRPs.</w:t>
      </w:r>
    </w:p>
    <w:p w:rsidR="00EC5633" w:rsidRDefault="00EC5633" w:rsidP="003259C9">
      <w:pPr>
        <w:rPr>
          <w:iCs/>
          <w:color w:val="000000" w:themeColor="text1"/>
          <w:sz w:val="20"/>
          <w:szCs w:val="20"/>
        </w:rPr>
      </w:pP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iCs/>
          <w:color w:val="000000" w:themeColor="text1"/>
          <w:sz w:val="20"/>
          <w:szCs w:val="20"/>
        </w:rPr>
        <w:t>Regarding Q3b:</w:t>
      </w:r>
    </w:p>
    <w:p w:rsidR="005D036A" w:rsidRDefault="005D036A" w:rsidP="003259C9">
      <w:pPr>
        <w:rPr>
          <w:iCs/>
          <w:color w:val="000000" w:themeColor="text1"/>
          <w:sz w:val="20"/>
          <w:szCs w:val="20"/>
        </w:rPr>
      </w:pPr>
    </w:p>
    <w:p w:rsidR="005E41A9" w:rsidRDefault="005D036A" w:rsidP="003259C9">
      <w:pPr>
        <w:rPr>
          <w:iCs/>
          <w:color w:val="000000" w:themeColor="text1"/>
          <w:sz w:val="20"/>
          <w:szCs w:val="20"/>
        </w:rPr>
      </w:pPr>
      <w:r>
        <w:rPr>
          <w:noProof/>
          <w:lang w:eastAsia="en-US"/>
        </w:rPr>
        <mc:AlternateContent>
          <mc:Choice Requires="wps">
            <w:drawing>
              <wp:anchor distT="0" distB="0" distL="114300" distR="114300" simplePos="0" relativeHeight="251679744" behindDoc="0" locked="0" layoutInCell="1" allowOverlap="1" wp14:anchorId="3AE62A5D" wp14:editId="2AF41391">
                <wp:simplePos x="0" y="0"/>
                <wp:positionH relativeFrom="column">
                  <wp:posOffset>0</wp:posOffset>
                </wp:positionH>
                <wp:positionV relativeFrom="paragraph">
                  <wp:posOffset>0</wp:posOffset>
                </wp:positionV>
                <wp:extent cx="1828800" cy="1828800"/>
                <wp:effectExtent l="0" t="0" r="12700" b="1016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D036A" w:rsidRPr="00B609B3" w:rsidRDefault="005D036A" w:rsidP="00B609B3">
                            <w:pPr>
                              <w:rPr>
                                <w:iCs/>
                                <w:color w:val="000000" w:themeColor="text1"/>
                                <w:sz w:val="20"/>
                                <w:szCs w:val="20"/>
                              </w:rPr>
                            </w:pPr>
                            <w:r w:rsidRPr="005D036A">
                              <w:rPr>
                                <w:iCs/>
                                <w:color w:val="000000" w:themeColor="text1"/>
                                <w:sz w:val="20"/>
                                <w:szCs w:val="20"/>
                              </w:rPr>
                              <w:t xml:space="preserve">Are there any impacts to RACH operation with inter-cell beam </w:t>
                            </w:r>
                            <w:r>
                              <w:rPr>
                                <w:iCs/>
                                <w:color w:val="000000" w:themeColor="text1"/>
                                <w:sz w:val="20"/>
                                <w:szCs w:val="20"/>
                              </w:rPr>
                              <w:t>management</w:t>
                            </w:r>
                            <w:r w:rsidRPr="005D036A">
                              <w:rPr>
                                <w:iCs/>
                                <w:color w:val="000000" w:themeColor="text1"/>
                                <w:sz w:val="20"/>
                                <w:szCs w:val="20"/>
                              </w:rPr>
                              <w:t xml:space="preserve">? That is, is it necessary to perform RACH toward TRP with different PCI e.g. for TA, BFR, </w:t>
                            </w:r>
                            <w:proofErr w:type="spellStart"/>
                            <w:r w:rsidRPr="005D036A">
                              <w:rPr>
                                <w:iCs/>
                                <w:color w:val="000000" w:themeColor="text1"/>
                                <w:sz w:val="20"/>
                                <w:szCs w:val="20"/>
                              </w:rPr>
                              <w:t>etc</w:t>
                            </w:r>
                            <w:proofErr w:type="spellEnd"/>
                            <w:r w:rsidRPr="005D036A">
                              <w:rPr>
                                <w:iCs/>
                                <w:color w:val="000000" w:themeColor="text1"/>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E62A5D" id="Text Box 12" o:spid="_x0000_s1035"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waNWgIAAM0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P5waNWgIAAM0EAAAOAAAAAAAAAAAAAAAAAC4CAABkcnMvZTJvRG9jLnhtbFBLAQIt&#10;ABQABgAIAAAAIQA2VE8B2QAAAAUBAAAPAAAAAAAAAAAAAAAAALQEAABkcnMvZG93bnJldi54bWxQ&#10;SwUGAAAAAAQABADzAAAAugUAAAAA&#10;" fillcolor="#f2f2f2 [3052]" strokeweight=".5pt">
                <v:textbox style="mso-fit-shape-to-text:t">
                  <w:txbxContent>
                    <w:p w:rsidR="005D036A" w:rsidRPr="00B609B3" w:rsidRDefault="005D036A" w:rsidP="00B609B3">
                      <w:pPr>
                        <w:rPr>
                          <w:iCs/>
                          <w:color w:val="000000" w:themeColor="text1"/>
                          <w:sz w:val="20"/>
                          <w:szCs w:val="20"/>
                        </w:rPr>
                      </w:pPr>
                      <w:r w:rsidRPr="005D036A">
                        <w:rPr>
                          <w:iCs/>
                          <w:color w:val="000000" w:themeColor="text1"/>
                          <w:sz w:val="20"/>
                          <w:szCs w:val="20"/>
                        </w:rPr>
                        <w:t xml:space="preserve">Are there any impacts to RACH operation with inter-cell beam </w:t>
                      </w:r>
                      <w:r>
                        <w:rPr>
                          <w:iCs/>
                          <w:color w:val="000000" w:themeColor="text1"/>
                          <w:sz w:val="20"/>
                          <w:szCs w:val="20"/>
                        </w:rPr>
                        <w:t>management</w:t>
                      </w:r>
                      <w:r w:rsidRPr="005D036A">
                        <w:rPr>
                          <w:iCs/>
                          <w:color w:val="000000" w:themeColor="text1"/>
                          <w:sz w:val="20"/>
                          <w:szCs w:val="20"/>
                        </w:rPr>
                        <w:t xml:space="preserve">? That is, is it necessary to perform RACH toward TRP with different PCI e.g. for TA, BFR, </w:t>
                      </w:r>
                      <w:proofErr w:type="spellStart"/>
                      <w:r w:rsidRPr="005D036A">
                        <w:rPr>
                          <w:iCs/>
                          <w:color w:val="000000" w:themeColor="text1"/>
                          <w:sz w:val="20"/>
                          <w:szCs w:val="20"/>
                        </w:rPr>
                        <w:t>etc</w:t>
                      </w:r>
                      <w:proofErr w:type="spellEnd"/>
                      <w:r w:rsidRPr="005D036A">
                        <w:rPr>
                          <w:iCs/>
                          <w:color w:val="000000" w:themeColor="text1"/>
                          <w:sz w:val="20"/>
                          <w:szCs w:val="20"/>
                        </w:rPr>
                        <w:t>?</w:t>
                      </w:r>
                    </w:p>
                  </w:txbxContent>
                </v:textbox>
                <w10:wrap type="square"/>
              </v:shape>
            </w:pict>
          </mc:Fallback>
        </mc:AlternateContent>
      </w:r>
    </w:p>
    <w:p w:rsidR="005D036A" w:rsidRDefault="005D036A" w:rsidP="003259C9">
      <w:pPr>
        <w:rPr>
          <w:iCs/>
          <w:color w:val="000000" w:themeColor="text1"/>
          <w:sz w:val="20"/>
          <w:szCs w:val="20"/>
        </w:rPr>
      </w:pPr>
      <w:r>
        <w:rPr>
          <w:iCs/>
          <w:color w:val="000000" w:themeColor="text1"/>
          <w:sz w:val="20"/>
          <w:szCs w:val="20"/>
        </w:rPr>
        <w:t>No impact on RACH.</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iCs/>
          <w:color w:val="000000" w:themeColor="text1"/>
          <w:sz w:val="20"/>
          <w:szCs w:val="20"/>
        </w:rPr>
        <w:t>Regarding Q3c:</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noProof/>
          <w:lang w:eastAsia="en-US"/>
        </w:rPr>
        <mc:AlternateContent>
          <mc:Choice Requires="wps">
            <w:drawing>
              <wp:anchor distT="0" distB="0" distL="114300" distR="114300" simplePos="0" relativeHeight="251681792" behindDoc="0" locked="0" layoutInCell="1" allowOverlap="1" wp14:anchorId="7092B73F" wp14:editId="478CE5DF">
                <wp:simplePos x="0" y="0"/>
                <wp:positionH relativeFrom="column">
                  <wp:posOffset>0</wp:posOffset>
                </wp:positionH>
                <wp:positionV relativeFrom="paragraph">
                  <wp:posOffset>0</wp:posOffset>
                </wp:positionV>
                <wp:extent cx="1828800" cy="1828800"/>
                <wp:effectExtent l="0" t="0" r="12700"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D036A" w:rsidRPr="00C03CB1" w:rsidRDefault="005D036A" w:rsidP="00C03CB1">
                            <w:pPr>
                              <w:rPr>
                                <w:iCs/>
                                <w:color w:val="000000" w:themeColor="text1"/>
                                <w:sz w:val="20"/>
                                <w:szCs w:val="20"/>
                              </w:rPr>
                            </w:pPr>
                            <w:r w:rsidRPr="005D036A">
                              <w:rPr>
                                <w:iCs/>
                                <w:color w:val="000000" w:themeColor="text1"/>
                                <w:sz w:val="20"/>
                                <w:szCs w:val="20"/>
                              </w:rPr>
                              <w:t>When UE is configured for TRP with different PCI for a cell with UL, is there an impact to UL power control or PHR?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92B73F" id="Text Box 13" o:spid="_x0000_s1036"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CjRWQ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GTwKNFZAgAAzgQAAA4AAAAAAAAAAAAAAAAALgIAAGRycy9lMm9Eb2MueG1sUEsBAi0A&#10;FAAGAAgAAAAhADZUTwHZAAAABQEAAA8AAAAAAAAAAAAAAAAAswQAAGRycy9kb3ducmV2LnhtbFBL&#10;BQYAAAAABAAEAPMAAAC5BQAAAAA=&#10;" fillcolor="#f2f2f2 [3052]" strokeweight=".5pt">
                <v:textbox style="mso-fit-shape-to-text:t">
                  <w:txbxContent>
                    <w:p w:rsidR="005D036A" w:rsidRPr="00C03CB1" w:rsidRDefault="005D036A" w:rsidP="00C03CB1">
                      <w:pPr>
                        <w:rPr>
                          <w:iCs/>
                          <w:color w:val="000000" w:themeColor="text1"/>
                          <w:sz w:val="20"/>
                          <w:szCs w:val="20"/>
                        </w:rPr>
                      </w:pPr>
                      <w:r w:rsidRPr="005D036A">
                        <w:rPr>
                          <w:iCs/>
                          <w:color w:val="000000" w:themeColor="text1"/>
                          <w:sz w:val="20"/>
                          <w:szCs w:val="20"/>
                        </w:rPr>
                        <w:t>When UE is configured for TRP with different PCI for a cell with UL, is there an impact to UL power control or PHR?</w:t>
                      </w:r>
                    </w:p>
                  </w:txbxContent>
                </v:textbox>
                <w10:wrap type="square"/>
              </v:shape>
            </w:pict>
          </mc:Fallback>
        </mc:AlternateContent>
      </w:r>
    </w:p>
    <w:p w:rsidR="005D036A" w:rsidRDefault="005D036A" w:rsidP="003259C9">
      <w:pPr>
        <w:rPr>
          <w:iCs/>
          <w:color w:val="000000" w:themeColor="text1"/>
          <w:sz w:val="20"/>
          <w:szCs w:val="20"/>
        </w:rPr>
      </w:pPr>
      <w:r>
        <w:rPr>
          <w:iCs/>
          <w:color w:val="000000" w:themeColor="text1"/>
          <w:sz w:val="20"/>
          <w:szCs w:val="20"/>
        </w:rPr>
        <w:t>No impact on power control and PHR beyond what is needed to support multi-TRP in the same cell.</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iCs/>
          <w:color w:val="000000" w:themeColor="text1"/>
          <w:sz w:val="20"/>
          <w:szCs w:val="20"/>
        </w:rPr>
        <w:t>Regarding Q4a:</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noProof/>
          <w:lang w:eastAsia="en-US"/>
        </w:rPr>
        <mc:AlternateContent>
          <mc:Choice Requires="wps">
            <w:drawing>
              <wp:anchor distT="0" distB="0" distL="114300" distR="114300" simplePos="0" relativeHeight="251683840" behindDoc="0" locked="0" layoutInCell="1" allowOverlap="1" wp14:anchorId="2497EF5E" wp14:editId="73C6BABE">
                <wp:simplePos x="0" y="0"/>
                <wp:positionH relativeFrom="column">
                  <wp:posOffset>0</wp:posOffset>
                </wp:positionH>
                <wp:positionV relativeFrom="paragraph">
                  <wp:posOffset>0</wp:posOffset>
                </wp:positionV>
                <wp:extent cx="1828800" cy="1828800"/>
                <wp:effectExtent l="0" t="0" r="28575" b="2286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D036A" w:rsidRPr="00651571" w:rsidRDefault="005D036A" w:rsidP="00651571">
                            <w:pPr>
                              <w:rPr>
                                <w:iCs/>
                                <w:color w:val="000000" w:themeColor="text1"/>
                                <w:sz w:val="20"/>
                                <w:szCs w:val="20"/>
                              </w:rPr>
                            </w:pPr>
                            <w:r w:rsidRPr="005D036A">
                              <w:rPr>
                                <w:iCs/>
                                <w:color w:val="000000" w:themeColor="text1"/>
                                <w:sz w:val="20"/>
                                <w:szCs w:val="20"/>
                              </w:rPr>
                              <w:t>Is there a single HARQ entity handling both the serving cell TRP and TRP with different 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97EF5E" id="Text Box 15" o:spid="_x0000_s1037"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LVS1N5ZAgAAzgQAAA4AAAAAAAAAAAAAAAAALgIAAGRycy9lMm9Eb2MueG1sUEsBAi0A&#10;FAAGAAgAAAAhADZUTwHZAAAABQEAAA8AAAAAAAAAAAAAAAAAswQAAGRycy9kb3ducmV2LnhtbFBL&#10;BQYAAAAABAAEAPMAAAC5BQAAAAA=&#10;" fillcolor="#f2f2f2 [3052]" strokeweight=".5pt">
                <v:textbox style="mso-fit-shape-to-text:t">
                  <w:txbxContent>
                    <w:p w:rsidR="005D036A" w:rsidRPr="00651571" w:rsidRDefault="005D036A" w:rsidP="00651571">
                      <w:pPr>
                        <w:rPr>
                          <w:iCs/>
                          <w:color w:val="000000" w:themeColor="text1"/>
                          <w:sz w:val="20"/>
                          <w:szCs w:val="20"/>
                        </w:rPr>
                      </w:pPr>
                      <w:r w:rsidRPr="005D036A">
                        <w:rPr>
                          <w:iCs/>
                          <w:color w:val="000000" w:themeColor="text1"/>
                          <w:sz w:val="20"/>
                          <w:szCs w:val="20"/>
                        </w:rPr>
                        <w:t>Is there a single HARQ entity handling both the serving cell TRP and TRP with different PCI?</w:t>
                      </w:r>
                    </w:p>
                  </w:txbxContent>
                </v:textbox>
                <w10:wrap type="square"/>
              </v:shape>
            </w:pict>
          </mc:Fallback>
        </mc:AlternateConten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iCs/>
          <w:color w:val="000000" w:themeColor="text1"/>
          <w:sz w:val="20"/>
          <w:szCs w:val="20"/>
        </w:rPr>
        <w:t>Yes. Please note that inter-cell beam management for intra-DU scenarios.</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iCs/>
          <w:color w:val="000000" w:themeColor="text1"/>
          <w:sz w:val="20"/>
          <w:szCs w:val="20"/>
        </w:rPr>
        <w:t>Regarding Q4b</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noProof/>
          <w:lang w:eastAsia="en-US"/>
        </w:rPr>
        <mc:AlternateContent>
          <mc:Choice Requires="wps">
            <w:drawing>
              <wp:anchor distT="0" distB="0" distL="114300" distR="114300" simplePos="0" relativeHeight="251685888" behindDoc="0" locked="0" layoutInCell="1" allowOverlap="1" wp14:anchorId="2D49B314" wp14:editId="7F67C86C">
                <wp:simplePos x="0" y="0"/>
                <wp:positionH relativeFrom="column">
                  <wp:posOffset>0</wp:posOffset>
                </wp:positionH>
                <wp:positionV relativeFrom="paragraph">
                  <wp:posOffset>0</wp:posOffset>
                </wp:positionV>
                <wp:extent cx="1828800" cy="1828800"/>
                <wp:effectExtent l="0" t="0" r="12700" b="1016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D036A" w:rsidRPr="00511B7B" w:rsidRDefault="005D036A" w:rsidP="00511B7B">
                            <w:pPr>
                              <w:rPr>
                                <w:iCs/>
                                <w:color w:val="000000" w:themeColor="text1"/>
                                <w:sz w:val="20"/>
                                <w:szCs w:val="20"/>
                              </w:rPr>
                            </w:pPr>
                            <w:r w:rsidRPr="005D036A">
                              <w:rPr>
                                <w:iCs/>
                                <w:color w:val="000000" w:themeColor="text1"/>
                                <w:sz w:val="20"/>
                                <w:szCs w:val="20"/>
                              </w:rPr>
                              <w:t>Can retransmission occur from different TRP than initial transmission for the same HARQ process? E.g. can initial transmission be done from serving cell TRP and retransmission from TRP with different PCI?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49B314" id="Text Box 17" o:spid="_x0000_s1038"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RnWgIAAM4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URFRnWgIAAM4EAAAOAAAAAAAAAAAAAAAAAC4CAABkcnMvZTJvRG9jLnhtbFBLAQIt&#10;ABQABgAIAAAAIQA2VE8B2QAAAAUBAAAPAAAAAAAAAAAAAAAAALQEAABkcnMvZG93bnJldi54bWxQ&#10;SwUGAAAAAAQABADzAAAAugUAAAAA&#10;" fillcolor="#f2f2f2 [3052]" strokeweight=".5pt">
                <v:textbox style="mso-fit-shape-to-text:t">
                  <w:txbxContent>
                    <w:p w:rsidR="005D036A" w:rsidRPr="00511B7B" w:rsidRDefault="005D036A" w:rsidP="00511B7B">
                      <w:pPr>
                        <w:rPr>
                          <w:iCs/>
                          <w:color w:val="000000" w:themeColor="text1"/>
                          <w:sz w:val="20"/>
                          <w:szCs w:val="20"/>
                        </w:rPr>
                      </w:pPr>
                      <w:r w:rsidRPr="005D036A">
                        <w:rPr>
                          <w:iCs/>
                          <w:color w:val="000000" w:themeColor="text1"/>
                          <w:sz w:val="20"/>
                          <w:szCs w:val="20"/>
                        </w:rPr>
                        <w:t>Can retransmission occur from different TRP than initial transmission for the same HARQ process? E.g. can initial transmission be done from serving cell TRP and retransmission from TRP with different PCI?</w:t>
                      </w:r>
                    </w:p>
                  </w:txbxContent>
                </v:textbox>
                <w10:wrap type="square"/>
              </v:shape>
            </w:pict>
          </mc:Fallback>
        </mc:AlternateContent>
      </w:r>
    </w:p>
    <w:p w:rsidR="005D036A" w:rsidRDefault="005D036A" w:rsidP="005D036A">
      <w:pPr>
        <w:rPr>
          <w:iCs/>
          <w:color w:val="000000" w:themeColor="text1"/>
          <w:sz w:val="20"/>
          <w:szCs w:val="20"/>
        </w:rPr>
      </w:pPr>
      <w:r>
        <w:rPr>
          <w:iCs/>
          <w:color w:val="000000" w:themeColor="text1"/>
          <w:sz w:val="20"/>
          <w:szCs w:val="20"/>
        </w:rPr>
        <w:t>Yes. Please note that inter-cell beam management for intra-DU scenarios.</w:t>
      </w:r>
    </w:p>
    <w:p w:rsidR="005D036A" w:rsidRDefault="005D036A" w:rsidP="003259C9">
      <w:pPr>
        <w:rPr>
          <w:iCs/>
          <w:color w:val="000000" w:themeColor="text1"/>
          <w:sz w:val="20"/>
          <w:szCs w:val="20"/>
        </w:rPr>
      </w:pPr>
      <w:r>
        <w:rPr>
          <w:iCs/>
          <w:color w:val="000000" w:themeColor="text1"/>
          <w:sz w:val="20"/>
          <w:szCs w:val="20"/>
        </w:rPr>
        <w:t>Regarding Q5a</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noProof/>
          <w:lang w:eastAsia="en-US"/>
        </w:rPr>
        <mc:AlternateContent>
          <mc:Choice Requires="wps">
            <w:drawing>
              <wp:anchor distT="0" distB="0" distL="114300" distR="114300" simplePos="0" relativeHeight="251687936" behindDoc="0" locked="0" layoutInCell="1" allowOverlap="1" wp14:anchorId="495C5A32" wp14:editId="76FD04C1">
                <wp:simplePos x="0" y="0"/>
                <wp:positionH relativeFrom="column">
                  <wp:posOffset>0</wp:posOffset>
                </wp:positionH>
                <wp:positionV relativeFrom="paragraph">
                  <wp:posOffset>0</wp:posOffset>
                </wp:positionV>
                <wp:extent cx="1828800" cy="1828800"/>
                <wp:effectExtent l="0" t="0" r="27940" b="2286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5D036A" w:rsidRPr="00323A29" w:rsidRDefault="005D036A" w:rsidP="00323A29">
                            <w:pPr>
                              <w:rPr>
                                <w:iCs/>
                                <w:color w:val="000000" w:themeColor="text1"/>
                                <w:sz w:val="20"/>
                                <w:szCs w:val="20"/>
                              </w:rPr>
                            </w:pPr>
                            <w:r w:rsidRPr="005D036A">
                              <w:rPr>
                                <w:iCs/>
                                <w:color w:val="000000" w:themeColor="text1"/>
                                <w:sz w:val="20"/>
                                <w:szCs w:val="20"/>
                              </w:rPr>
                              <w:t>Does RAN1 assume that only certain parameters can be different from the serving cell and if so, which ones?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5C5A32" id="Text Box 18" o:spid="_x0000_s1039"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MGiWQ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&#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KXowaJZAgAAzgQAAA4AAAAAAAAAAAAAAAAALgIAAGRycy9lMm9Eb2MueG1sUEsBAi0A&#10;FAAGAAgAAAAhADZUTwHZAAAABQEAAA8AAAAAAAAAAAAAAAAAswQAAGRycy9kb3ducmV2LnhtbFBL&#10;BQYAAAAABAAEAPMAAAC5BQAAAAA=&#10;" fillcolor="#f2f2f2 [3052]" strokeweight=".5pt">
                <v:textbox style="mso-fit-shape-to-text:t">
                  <w:txbxContent>
                    <w:p w:rsidR="005D036A" w:rsidRPr="00323A29" w:rsidRDefault="005D036A" w:rsidP="00323A29">
                      <w:pPr>
                        <w:rPr>
                          <w:iCs/>
                          <w:color w:val="000000" w:themeColor="text1"/>
                          <w:sz w:val="20"/>
                          <w:szCs w:val="20"/>
                        </w:rPr>
                      </w:pPr>
                      <w:r w:rsidRPr="005D036A">
                        <w:rPr>
                          <w:iCs/>
                          <w:color w:val="000000" w:themeColor="text1"/>
                          <w:sz w:val="20"/>
                          <w:szCs w:val="20"/>
                        </w:rPr>
                        <w:t>Does RAN1 assume that only certain parameters can be different from the serving cell and if so, which ones?</w:t>
                      </w:r>
                    </w:p>
                  </w:txbxContent>
                </v:textbox>
                <w10:wrap type="square"/>
              </v:shape>
            </w:pict>
          </mc:Fallback>
        </mc:AlternateContent>
      </w:r>
    </w:p>
    <w:p w:rsidR="005D036A" w:rsidRDefault="005D036A" w:rsidP="003259C9">
      <w:pPr>
        <w:rPr>
          <w:iCs/>
          <w:color w:val="000000" w:themeColor="text1"/>
          <w:sz w:val="20"/>
          <w:szCs w:val="20"/>
        </w:rPr>
      </w:pPr>
      <w:r>
        <w:rPr>
          <w:iCs/>
          <w:color w:val="000000" w:themeColor="text1"/>
          <w:sz w:val="20"/>
          <w:szCs w:val="20"/>
        </w:rPr>
        <w:t>No assumptions made in RAN1, other than having a different PCI.</w: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r>
        <w:rPr>
          <w:iCs/>
          <w:color w:val="000000" w:themeColor="text1"/>
          <w:sz w:val="20"/>
          <w:szCs w:val="20"/>
        </w:rPr>
        <w:t>Regarding Q5b</w:t>
      </w:r>
    </w:p>
    <w:p w:rsidR="005D036A" w:rsidRDefault="005D036A" w:rsidP="003259C9">
      <w:pPr>
        <w:rPr>
          <w:iCs/>
          <w:color w:val="000000" w:themeColor="text1"/>
          <w:sz w:val="20"/>
          <w:szCs w:val="20"/>
        </w:rPr>
      </w:pPr>
    </w:p>
    <w:p w:rsidR="00E83867" w:rsidRDefault="00E83867" w:rsidP="003259C9">
      <w:pPr>
        <w:rPr>
          <w:iCs/>
          <w:color w:val="000000" w:themeColor="text1"/>
          <w:sz w:val="20"/>
          <w:szCs w:val="20"/>
        </w:rPr>
      </w:pPr>
      <w:r>
        <w:rPr>
          <w:noProof/>
          <w:lang w:eastAsia="en-US"/>
        </w:rPr>
        <mc:AlternateContent>
          <mc:Choice Requires="wps">
            <w:drawing>
              <wp:anchor distT="0" distB="0" distL="114300" distR="114300" simplePos="0" relativeHeight="251689984" behindDoc="0" locked="0" layoutInCell="1" allowOverlap="1" wp14:anchorId="5EEB7C39" wp14:editId="0B097040">
                <wp:simplePos x="0" y="0"/>
                <wp:positionH relativeFrom="column">
                  <wp:posOffset>0</wp:posOffset>
                </wp:positionH>
                <wp:positionV relativeFrom="paragraph">
                  <wp:posOffset>0</wp:posOffset>
                </wp:positionV>
                <wp:extent cx="1828800" cy="1828800"/>
                <wp:effectExtent l="0" t="0" r="26670" b="2286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E83867" w:rsidRPr="00A47287" w:rsidRDefault="00E83867" w:rsidP="00A47287">
                            <w:pPr>
                              <w:rPr>
                                <w:iCs/>
                                <w:color w:val="000000" w:themeColor="text1"/>
                                <w:sz w:val="20"/>
                                <w:szCs w:val="20"/>
                              </w:rPr>
                            </w:pPr>
                            <w:r w:rsidRPr="005D036A">
                              <w:rPr>
                                <w:iCs/>
                                <w:color w:val="000000" w:themeColor="text1"/>
                                <w:sz w:val="20"/>
                                <w:szCs w:val="20"/>
                              </w:rPr>
                              <w:t>Which RRC configuration(s) need to be provided for inter-cell beam measurement and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EB7C39" id="Text Box 19" o:spid="_x0000_s1040"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&#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hYHmhWgIAAM4EAAAOAAAAAAAAAAAAAAAAAC4CAABkcnMvZTJvRG9jLnhtbFBLAQIt&#10;ABQABgAIAAAAIQA2VE8B2QAAAAUBAAAPAAAAAAAAAAAAAAAAALQEAABkcnMvZG93bnJldi54bWxQ&#10;SwUGAAAAAAQABADzAAAAugUAAAAA&#10;" fillcolor="#f2f2f2 [3052]" strokeweight=".5pt">
                <v:textbox style="mso-fit-shape-to-text:t">
                  <w:txbxContent>
                    <w:p w:rsidR="00E83867" w:rsidRPr="00A47287" w:rsidRDefault="00E83867" w:rsidP="00A47287">
                      <w:pPr>
                        <w:rPr>
                          <w:iCs/>
                          <w:color w:val="000000" w:themeColor="text1"/>
                          <w:sz w:val="20"/>
                          <w:szCs w:val="20"/>
                        </w:rPr>
                      </w:pPr>
                      <w:r w:rsidRPr="005D036A">
                        <w:rPr>
                          <w:iCs/>
                          <w:color w:val="000000" w:themeColor="text1"/>
                          <w:sz w:val="20"/>
                          <w:szCs w:val="20"/>
                        </w:rPr>
                        <w:t>Which RRC configuration(s) need to be provided for inter-cell beam measurement and reporting?</w:t>
                      </w:r>
                    </w:p>
                  </w:txbxContent>
                </v:textbox>
                <w10:wrap type="square"/>
              </v:shape>
            </w:pict>
          </mc:Fallback>
        </mc:AlternateContent>
      </w:r>
    </w:p>
    <w:p w:rsidR="00E83867" w:rsidRDefault="00E83867" w:rsidP="003259C9">
      <w:pPr>
        <w:rPr>
          <w:iCs/>
          <w:color w:val="000000" w:themeColor="text1"/>
          <w:sz w:val="20"/>
          <w:szCs w:val="20"/>
        </w:rPr>
      </w:pPr>
    </w:p>
    <w:p w:rsidR="005D036A" w:rsidRDefault="005D036A" w:rsidP="003259C9">
      <w:pPr>
        <w:rPr>
          <w:iCs/>
          <w:color w:val="000000" w:themeColor="text1"/>
          <w:sz w:val="20"/>
          <w:szCs w:val="20"/>
        </w:rPr>
      </w:pPr>
    </w:p>
    <w:p w:rsidR="005D036A" w:rsidRDefault="00E83867" w:rsidP="003259C9">
      <w:pPr>
        <w:rPr>
          <w:iCs/>
          <w:color w:val="000000" w:themeColor="text1"/>
          <w:sz w:val="20"/>
          <w:szCs w:val="20"/>
        </w:rPr>
      </w:pPr>
      <w:r>
        <w:rPr>
          <w:iCs/>
          <w:color w:val="000000" w:themeColor="text1"/>
          <w:sz w:val="20"/>
          <w:szCs w:val="20"/>
        </w:rPr>
        <w:t>Information about SSBs of neighboring cell with different PCI need to be provided. Further details on RRC configurations will be included in the RRC parameter list.</w:t>
      </w:r>
    </w:p>
    <w:p w:rsidR="00E83867" w:rsidRDefault="00E83867" w:rsidP="003259C9">
      <w:pPr>
        <w:rPr>
          <w:iCs/>
          <w:color w:val="000000" w:themeColor="text1"/>
          <w:sz w:val="20"/>
          <w:szCs w:val="20"/>
        </w:rPr>
      </w:pPr>
    </w:p>
    <w:p w:rsidR="005D036A" w:rsidRDefault="005D036A" w:rsidP="003259C9">
      <w:pPr>
        <w:rPr>
          <w:iCs/>
          <w:color w:val="000000" w:themeColor="text1"/>
          <w:sz w:val="20"/>
          <w:szCs w:val="20"/>
        </w:rPr>
      </w:pPr>
      <w:r>
        <w:rPr>
          <w:iCs/>
          <w:color w:val="000000" w:themeColor="text1"/>
          <w:sz w:val="20"/>
          <w:szCs w:val="20"/>
        </w:rPr>
        <w:t>Regarding Q5c</w:t>
      </w:r>
    </w:p>
    <w:p w:rsidR="005D036A" w:rsidRDefault="005D036A" w:rsidP="003259C9">
      <w:pPr>
        <w:rPr>
          <w:iCs/>
          <w:color w:val="000000" w:themeColor="text1"/>
          <w:sz w:val="20"/>
          <w:szCs w:val="20"/>
        </w:rPr>
      </w:pPr>
    </w:p>
    <w:p w:rsidR="005D036A" w:rsidRDefault="00E83867" w:rsidP="003259C9">
      <w:pPr>
        <w:rPr>
          <w:iCs/>
          <w:color w:val="000000" w:themeColor="text1"/>
          <w:sz w:val="20"/>
          <w:szCs w:val="20"/>
        </w:rPr>
      </w:pPr>
      <w:r>
        <w:rPr>
          <w:noProof/>
          <w:lang w:eastAsia="en-US"/>
        </w:rPr>
        <mc:AlternateContent>
          <mc:Choice Requires="wps">
            <w:drawing>
              <wp:anchor distT="0" distB="0" distL="114300" distR="114300" simplePos="0" relativeHeight="251692032" behindDoc="0" locked="0" layoutInCell="1" allowOverlap="1" wp14:anchorId="1FF20DF0" wp14:editId="240D7E6A">
                <wp:simplePos x="0" y="0"/>
                <wp:positionH relativeFrom="column">
                  <wp:posOffset>0</wp:posOffset>
                </wp:positionH>
                <wp:positionV relativeFrom="paragraph">
                  <wp:posOffset>0</wp:posOffset>
                </wp:positionV>
                <wp:extent cx="1828800" cy="1828800"/>
                <wp:effectExtent l="0" t="0" r="24765" b="2286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rsidR="00E83867" w:rsidRPr="002D468C" w:rsidRDefault="00E83867" w:rsidP="002D468C">
                            <w:pPr>
                              <w:rPr>
                                <w:iCs/>
                                <w:color w:val="000000" w:themeColor="text1"/>
                                <w:sz w:val="20"/>
                                <w:szCs w:val="20"/>
                              </w:rPr>
                            </w:pPr>
                            <w:r w:rsidRPr="00E83867">
                              <w:rPr>
                                <w:iCs/>
                                <w:color w:val="000000" w:themeColor="text1"/>
                                <w:sz w:val="20"/>
                                <w:szCs w:val="20"/>
                              </w:rPr>
                              <w:t xml:space="preserve">Are the RRC parameters/configurations different for inter-cell </w:t>
                            </w:r>
                            <w:proofErr w:type="spellStart"/>
                            <w:r w:rsidRPr="00E83867">
                              <w:rPr>
                                <w:iCs/>
                                <w:color w:val="000000" w:themeColor="text1"/>
                                <w:sz w:val="20"/>
                                <w:szCs w:val="20"/>
                              </w:rPr>
                              <w:t>mTRP</w:t>
                            </w:r>
                            <w:proofErr w:type="spellEnd"/>
                            <w:r w:rsidRPr="00E83867">
                              <w:rPr>
                                <w:iCs/>
                                <w:color w:val="000000" w:themeColor="text1"/>
                                <w:sz w:val="20"/>
                                <w:szCs w:val="20"/>
                              </w:rPr>
                              <w:t xml:space="preserve"> and inter-cell beam management?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F20DF0" id="Text Box 20" o:spid="_x0000_s1041"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XInjmFsCAADOBAAADgAAAAAAAAAAAAAAAAAuAgAAZHJzL2Uyb0RvYy54bWxQSwEC&#10;LQAUAAYACAAAACEANlRPAdkAAAAFAQAADwAAAAAAAAAAAAAAAAC1BAAAZHJzL2Rvd25yZXYueG1s&#10;UEsFBgAAAAAEAAQA8wAAALsFAAAAAA==&#10;" fillcolor="#f2f2f2 [3052]" strokeweight=".5pt">
                <v:textbox style="mso-fit-shape-to-text:t">
                  <w:txbxContent>
                    <w:p w:rsidR="00E83867" w:rsidRPr="002D468C" w:rsidRDefault="00E83867" w:rsidP="002D468C">
                      <w:pPr>
                        <w:rPr>
                          <w:iCs/>
                          <w:color w:val="000000" w:themeColor="text1"/>
                          <w:sz w:val="20"/>
                          <w:szCs w:val="20"/>
                        </w:rPr>
                      </w:pPr>
                      <w:r w:rsidRPr="00E83867">
                        <w:rPr>
                          <w:iCs/>
                          <w:color w:val="000000" w:themeColor="text1"/>
                          <w:sz w:val="20"/>
                          <w:szCs w:val="20"/>
                        </w:rPr>
                        <w:t xml:space="preserve">Are the RRC parameters/configurations different for inter-cell </w:t>
                      </w:r>
                      <w:proofErr w:type="spellStart"/>
                      <w:r w:rsidRPr="00E83867">
                        <w:rPr>
                          <w:iCs/>
                          <w:color w:val="000000" w:themeColor="text1"/>
                          <w:sz w:val="20"/>
                          <w:szCs w:val="20"/>
                        </w:rPr>
                        <w:t>mTRP</w:t>
                      </w:r>
                      <w:proofErr w:type="spellEnd"/>
                      <w:r w:rsidRPr="00E83867">
                        <w:rPr>
                          <w:iCs/>
                          <w:color w:val="000000" w:themeColor="text1"/>
                          <w:sz w:val="20"/>
                          <w:szCs w:val="20"/>
                        </w:rPr>
                        <w:t xml:space="preserve"> and inter-cell beam management?</w:t>
                      </w:r>
                    </w:p>
                  </w:txbxContent>
                </v:textbox>
                <w10:wrap type="square"/>
              </v:shape>
            </w:pict>
          </mc:Fallback>
        </mc:AlternateContent>
      </w:r>
    </w:p>
    <w:p w:rsidR="005D036A" w:rsidRDefault="005D036A" w:rsidP="003259C9">
      <w:pPr>
        <w:rPr>
          <w:iCs/>
          <w:color w:val="000000" w:themeColor="text1"/>
          <w:sz w:val="20"/>
          <w:szCs w:val="20"/>
        </w:rPr>
      </w:pPr>
    </w:p>
    <w:p w:rsidR="005D036A" w:rsidRDefault="005D036A" w:rsidP="003259C9">
      <w:pPr>
        <w:rPr>
          <w:iCs/>
          <w:color w:val="000000" w:themeColor="text1"/>
          <w:sz w:val="20"/>
          <w:szCs w:val="20"/>
        </w:rPr>
      </w:pPr>
    </w:p>
    <w:p w:rsidR="005D036A" w:rsidRDefault="00E83867" w:rsidP="003259C9">
      <w:pPr>
        <w:rPr>
          <w:iCs/>
          <w:color w:val="000000" w:themeColor="text1"/>
          <w:sz w:val="20"/>
          <w:szCs w:val="20"/>
        </w:rPr>
      </w:pPr>
      <w:r>
        <w:rPr>
          <w:iCs/>
          <w:color w:val="000000" w:themeColor="text1"/>
          <w:sz w:val="20"/>
          <w:szCs w:val="20"/>
        </w:rPr>
        <w:t xml:space="preserve">Inter-cell beam management uses the unified TCI framework, inter-cell </w:t>
      </w:r>
      <w:proofErr w:type="spellStart"/>
      <w:r>
        <w:rPr>
          <w:iCs/>
          <w:color w:val="000000" w:themeColor="text1"/>
          <w:sz w:val="20"/>
          <w:szCs w:val="20"/>
        </w:rPr>
        <w:t>mTRP</w:t>
      </w:r>
      <w:proofErr w:type="spellEnd"/>
      <w:r>
        <w:rPr>
          <w:iCs/>
          <w:color w:val="000000" w:themeColor="text1"/>
          <w:sz w:val="20"/>
          <w:szCs w:val="20"/>
        </w:rPr>
        <w:t xml:space="preserve"> uses the legacy Rel-15/Rel-16 TCI framework. RRC parameters for configuring each of these frameworks is different. Further details on RRC configurations will be included in the RRC parameter list.</w:t>
      </w:r>
    </w:p>
    <w:p w:rsidR="005D036A" w:rsidRDefault="005D036A" w:rsidP="003259C9">
      <w:pPr>
        <w:rPr>
          <w:iCs/>
          <w:color w:val="000000" w:themeColor="text1"/>
          <w:sz w:val="20"/>
          <w:szCs w:val="20"/>
        </w:rPr>
      </w:pPr>
    </w:p>
    <w:p w:rsidR="001C1C79" w:rsidRPr="00FA0873" w:rsidRDefault="001C1C79" w:rsidP="001C1C79">
      <w:pPr>
        <w:pStyle w:val="Heading1"/>
        <w:rPr>
          <w:sz w:val="24"/>
          <w:szCs w:val="20"/>
        </w:rPr>
      </w:pPr>
      <w:r w:rsidRPr="00FA0873">
        <w:rPr>
          <w:sz w:val="24"/>
          <w:szCs w:val="20"/>
        </w:rPr>
        <w:t>Actions</w:t>
      </w:r>
    </w:p>
    <w:p w:rsidR="001C1C79" w:rsidRPr="00FA0873" w:rsidRDefault="001C1C79" w:rsidP="001C1C79">
      <w:pPr>
        <w:spacing w:after="120"/>
        <w:ind w:left="1985" w:hanging="1985"/>
        <w:rPr>
          <w:sz w:val="20"/>
          <w:szCs w:val="20"/>
        </w:rPr>
      </w:pPr>
      <w:r w:rsidRPr="00FA0873">
        <w:rPr>
          <w:sz w:val="20"/>
          <w:szCs w:val="20"/>
        </w:rPr>
        <w:t>To: RAN</w:t>
      </w:r>
      <w:r>
        <w:rPr>
          <w:sz w:val="20"/>
          <w:szCs w:val="20"/>
        </w:rPr>
        <w:t>4, RAN2 and RAN3</w:t>
      </w:r>
    </w:p>
    <w:p w:rsidR="001C1C79" w:rsidRPr="00FA0873" w:rsidRDefault="001C1C79" w:rsidP="001C1C79">
      <w:pPr>
        <w:spacing w:after="120"/>
        <w:ind w:left="993" w:hanging="993"/>
        <w:rPr>
          <w:sz w:val="20"/>
          <w:szCs w:val="20"/>
        </w:rPr>
      </w:pPr>
      <w:r w:rsidRPr="00FA0873">
        <w:rPr>
          <w:sz w:val="20"/>
          <w:szCs w:val="20"/>
        </w:rPr>
        <w:t xml:space="preserve">ACTION: </w:t>
      </w:r>
      <w:r w:rsidRPr="00FA0873">
        <w:rPr>
          <w:color w:val="0070C0"/>
          <w:sz w:val="20"/>
          <w:szCs w:val="20"/>
        </w:rPr>
        <w:tab/>
      </w:r>
      <w:r w:rsidRPr="00FA0873">
        <w:rPr>
          <w:sz w:val="20"/>
          <w:szCs w:val="20"/>
        </w:rPr>
        <w:t>RAN</w:t>
      </w:r>
      <w:r>
        <w:rPr>
          <w:sz w:val="20"/>
          <w:szCs w:val="20"/>
        </w:rPr>
        <w:t>1</w:t>
      </w:r>
      <w:r w:rsidRPr="00FA0873">
        <w:rPr>
          <w:sz w:val="20"/>
          <w:szCs w:val="20"/>
        </w:rPr>
        <w:t xml:space="preserve"> kindly asks </w:t>
      </w:r>
      <w:r w:rsidR="005E41A9">
        <w:rPr>
          <w:sz w:val="20"/>
          <w:szCs w:val="20"/>
        </w:rPr>
        <w:t>RAN2 and RAN4</w:t>
      </w:r>
      <w:r w:rsidRPr="00FA0873">
        <w:rPr>
          <w:sz w:val="20"/>
          <w:szCs w:val="20"/>
        </w:rPr>
        <w:t xml:space="preserve"> to take the above into consideration</w:t>
      </w:r>
      <w:r>
        <w:rPr>
          <w:sz w:val="20"/>
          <w:szCs w:val="20"/>
        </w:rPr>
        <w:t>.</w:t>
      </w:r>
    </w:p>
    <w:p w:rsidR="001C1C79" w:rsidRPr="00FA0873" w:rsidRDefault="001C1C79" w:rsidP="001C1C79">
      <w:pPr>
        <w:pStyle w:val="Heading1"/>
        <w:rPr>
          <w:sz w:val="24"/>
          <w:szCs w:val="20"/>
        </w:rPr>
      </w:pPr>
      <w:r w:rsidRPr="00FA0873">
        <w:rPr>
          <w:sz w:val="24"/>
          <w:szCs w:val="20"/>
        </w:rPr>
        <w:t xml:space="preserve">Dates of next </w:t>
      </w:r>
      <w:r w:rsidRPr="00FA0873">
        <w:rPr>
          <w:bCs/>
          <w:sz w:val="24"/>
          <w:szCs w:val="20"/>
        </w:rPr>
        <w:t xml:space="preserve">TSG </w:t>
      </w:r>
      <w:r>
        <w:rPr>
          <w:sz w:val="24"/>
          <w:szCs w:val="20"/>
        </w:rPr>
        <w:t>WG1</w:t>
      </w:r>
      <w:r w:rsidRPr="00FA0873">
        <w:rPr>
          <w:sz w:val="24"/>
          <w:szCs w:val="20"/>
        </w:rPr>
        <w:t xml:space="preserve"> meetings</w:t>
      </w:r>
    </w:p>
    <w:p w:rsidR="001C1C79" w:rsidRPr="00FA0873" w:rsidRDefault="001C1C79" w:rsidP="001C1C79">
      <w:pPr>
        <w:tabs>
          <w:tab w:val="left" w:pos="5103"/>
        </w:tabs>
        <w:spacing w:after="120"/>
        <w:ind w:left="2268" w:hanging="2268"/>
        <w:rPr>
          <w:bCs/>
          <w:sz w:val="20"/>
          <w:szCs w:val="20"/>
          <w:lang w:val="it-IT"/>
        </w:rPr>
      </w:pPr>
      <w:r>
        <w:rPr>
          <w:bCs/>
          <w:sz w:val="20"/>
          <w:szCs w:val="20"/>
          <w:lang w:val="it-IT"/>
        </w:rPr>
        <w:t>RAN1</w:t>
      </w:r>
      <w:r w:rsidRPr="00FA0873">
        <w:rPr>
          <w:bCs/>
          <w:sz w:val="20"/>
          <w:szCs w:val="20"/>
          <w:lang w:val="it-IT"/>
        </w:rPr>
        <w:t>#</w:t>
      </w:r>
      <w:r>
        <w:rPr>
          <w:bCs/>
          <w:sz w:val="20"/>
          <w:szCs w:val="20"/>
          <w:lang w:val="it-IT"/>
        </w:rPr>
        <w:t>107-e</w:t>
      </w:r>
      <w:r w:rsidRPr="00FA0873">
        <w:rPr>
          <w:bCs/>
          <w:sz w:val="20"/>
          <w:szCs w:val="20"/>
          <w:lang w:val="it-IT"/>
        </w:rPr>
        <w:tab/>
      </w:r>
      <w:r>
        <w:rPr>
          <w:bCs/>
          <w:sz w:val="20"/>
          <w:szCs w:val="20"/>
          <w:lang w:val="it-IT"/>
        </w:rPr>
        <w:t>Novermber 11th –19th</w:t>
      </w:r>
      <w:r w:rsidRPr="00FA0873">
        <w:rPr>
          <w:bCs/>
          <w:sz w:val="20"/>
          <w:szCs w:val="20"/>
          <w:lang w:val="it-IT"/>
        </w:rPr>
        <w:t>, 2021</w:t>
      </w:r>
      <w:r w:rsidRPr="00FA0873">
        <w:rPr>
          <w:bCs/>
          <w:sz w:val="20"/>
          <w:szCs w:val="20"/>
          <w:lang w:val="it-IT"/>
        </w:rPr>
        <w:tab/>
      </w:r>
      <w:r>
        <w:rPr>
          <w:bCs/>
          <w:sz w:val="20"/>
          <w:szCs w:val="20"/>
          <w:lang w:val="it-IT"/>
        </w:rPr>
        <w:t>E-meeting</w:t>
      </w:r>
    </w:p>
    <w:p w:rsidR="005E41A9" w:rsidRPr="00FA0873" w:rsidRDefault="005E41A9" w:rsidP="005E41A9">
      <w:pPr>
        <w:tabs>
          <w:tab w:val="left" w:pos="5103"/>
        </w:tabs>
        <w:spacing w:after="120"/>
        <w:ind w:left="2268" w:hanging="2268"/>
        <w:rPr>
          <w:bCs/>
          <w:sz w:val="20"/>
          <w:szCs w:val="20"/>
          <w:lang w:val="it-IT"/>
        </w:rPr>
      </w:pPr>
      <w:r>
        <w:rPr>
          <w:bCs/>
          <w:sz w:val="20"/>
          <w:szCs w:val="20"/>
          <w:lang w:val="it-IT"/>
        </w:rPr>
        <w:t>RAN1</w:t>
      </w:r>
      <w:r w:rsidRPr="00FA0873">
        <w:rPr>
          <w:bCs/>
          <w:sz w:val="20"/>
          <w:szCs w:val="20"/>
          <w:lang w:val="it-IT"/>
        </w:rPr>
        <w:t>#</w:t>
      </w:r>
      <w:r>
        <w:rPr>
          <w:bCs/>
          <w:sz w:val="20"/>
          <w:szCs w:val="20"/>
          <w:lang w:val="it-IT"/>
        </w:rPr>
        <w:t>107bis-e</w:t>
      </w:r>
      <w:r w:rsidRPr="00FA0873">
        <w:rPr>
          <w:bCs/>
          <w:sz w:val="20"/>
          <w:szCs w:val="20"/>
          <w:lang w:val="it-IT"/>
        </w:rPr>
        <w:tab/>
      </w:r>
      <w:r>
        <w:rPr>
          <w:bCs/>
          <w:sz w:val="20"/>
          <w:szCs w:val="20"/>
          <w:lang w:val="it-IT"/>
        </w:rPr>
        <w:t xml:space="preserve">Januray </w:t>
      </w:r>
      <w:r w:rsidRPr="001B7204">
        <w:rPr>
          <w:bCs/>
          <w:sz w:val="20"/>
          <w:szCs w:val="20"/>
          <w:lang w:val="it-IT"/>
        </w:rPr>
        <w:t>1</w:t>
      </w:r>
      <w:r w:rsidR="001B7204" w:rsidRPr="001B7204">
        <w:rPr>
          <w:bCs/>
          <w:sz w:val="20"/>
          <w:szCs w:val="20"/>
          <w:lang w:val="it-IT"/>
        </w:rPr>
        <w:t>7</w:t>
      </w:r>
      <w:r w:rsidRPr="001B7204">
        <w:rPr>
          <w:bCs/>
          <w:sz w:val="20"/>
          <w:szCs w:val="20"/>
          <w:lang w:val="it-IT"/>
        </w:rPr>
        <w:t xml:space="preserve">th – </w:t>
      </w:r>
      <w:r w:rsidR="001B7204" w:rsidRPr="001B7204">
        <w:rPr>
          <w:bCs/>
          <w:sz w:val="20"/>
          <w:szCs w:val="20"/>
          <w:lang w:val="it-IT"/>
        </w:rPr>
        <w:t>25</w:t>
      </w:r>
      <w:r w:rsidRPr="001B7204">
        <w:rPr>
          <w:bCs/>
          <w:sz w:val="20"/>
          <w:szCs w:val="20"/>
          <w:lang w:val="it-IT"/>
        </w:rPr>
        <w:t>th</w:t>
      </w:r>
      <w:r>
        <w:rPr>
          <w:bCs/>
          <w:sz w:val="20"/>
          <w:szCs w:val="20"/>
          <w:lang w:val="it-IT"/>
        </w:rPr>
        <w:t>, 2022</w:t>
      </w:r>
      <w:r w:rsidRPr="00FA0873">
        <w:rPr>
          <w:bCs/>
          <w:sz w:val="20"/>
          <w:szCs w:val="20"/>
          <w:lang w:val="it-IT"/>
        </w:rPr>
        <w:tab/>
      </w:r>
      <w:r>
        <w:rPr>
          <w:bCs/>
          <w:sz w:val="20"/>
          <w:szCs w:val="20"/>
          <w:lang w:val="it-IT"/>
        </w:rPr>
        <w:t>E-meeting</w:t>
      </w:r>
    </w:p>
    <w:p w:rsidR="001C1C79" w:rsidRPr="00FA0873" w:rsidRDefault="001C1C79" w:rsidP="001C1C79">
      <w:pPr>
        <w:rPr>
          <w:sz w:val="20"/>
          <w:szCs w:val="20"/>
        </w:rPr>
      </w:pPr>
    </w:p>
    <w:p w:rsidR="00AB141F" w:rsidRPr="001C1C79" w:rsidRDefault="00AB141F">
      <w:pPr>
        <w:rPr>
          <w:sz w:val="20"/>
          <w:szCs w:val="20"/>
        </w:rPr>
      </w:pPr>
    </w:p>
    <w:sectPr w:rsidR="00AB141F" w:rsidRPr="001C1C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2"/>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044"/>
    <w:rsid w:val="001462CC"/>
    <w:rsid w:val="001B7204"/>
    <w:rsid w:val="001C1C79"/>
    <w:rsid w:val="00271731"/>
    <w:rsid w:val="00305394"/>
    <w:rsid w:val="003259C9"/>
    <w:rsid w:val="003C7EBA"/>
    <w:rsid w:val="004A0DEA"/>
    <w:rsid w:val="00505687"/>
    <w:rsid w:val="00516A0D"/>
    <w:rsid w:val="00587194"/>
    <w:rsid w:val="005C6E89"/>
    <w:rsid w:val="005D036A"/>
    <w:rsid w:val="005E41A9"/>
    <w:rsid w:val="005E5145"/>
    <w:rsid w:val="00674044"/>
    <w:rsid w:val="00851C42"/>
    <w:rsid w:val="008A5103"/>
    <w:rsid w:val="009B3317"/>
    <w:rsid w:val="00A245C7"/>
    <w:rsid w:val="00AB141F"/>
    <w:rsid w:val="00C8116A"/>
    <w:rsid w:val="00DA41AE"/>
    <w:rsid w:val="00E55DF9"/>
    <w:rsid w:val="00E83867"/>
    <w:rsid w:val="00EA109A"/>
    <w:rsid w:val="00EC5633"/>
    <w:rsid w:val="00F06915"/>
    <w:rsid w:val="00FA6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D72FE"/>
  <w15:chartTrackingRefBased/>
  <w15:docId w15:val="{FD718381-00AD-4D80-A399-ADD6E519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2CC"/>
    <w:pPr>
      <w:spacing w:after="0" w:line="240" w:lineRule="auto"/>
    </w:pPr>
    <w:rPr>
      <w:rFonts w:ascii="Times New Roman" w:eastAsia="Malgun Gothic" w:hAnsi="Times New Roman" w:cs="Times New Roman"/>
      <w:sz w:val="24"/>
      <w:szCs w:val="24"/>
      <w:lang w:eastAsia="ko-KR"/>
    </w:rPr>
  </w:style>
  <w:style w:type="paragraph" w:styleId="Heading1">
    <w:name w:val="heading 1"/>
    <w:aliases w:val="H1,h1,Heading 1 3GPP"/>
    <w:next w:val="Normal"/>
    <w:link w:val="Heading1Char"/>
    <w:qFormat/>
    <w:rsid w:val="001462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2,DO NOT USE_h2,h21,Heading 2 3GPP"/>
    <w:basedOn w:val="Heading1"/>
    <w:next w:val="Normal"/>
    <w:link w:val="Heading2Char"/>
    <w:qFormat/>
    <w:rsid w:val="001462CC"/>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link w:val="Heading3Char"/>
    <w:qFormat/>
    <w:rsid w:val="001462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62CC"/>
    <w:pPr>
      <w:numPr>
        <w:ilvl w:val="3"/>
      </w:numPr>
      <w:outlineLvl w:val="3"/>
    </w:pPr>
    <w:rPr>
      <w:sz w:val="24"/>
      <w:szCs w:val="24"/>
    </w:rPr>
  </w:style>
  <w:style w:type="paragraph" w:styleId="Heading5">
    <w:name w:val="heading 5"/>
    <w:basedOn w:val="Heading4"/>
    <w:next w:val="Normal"/>
    <w:link w:val="Heading5Char"/>
    <w:qFormat/>
    <w:rsid w:val="001462CC"/>
    <w:pPr>
      <w:numPr>
        <w:ilvl w:val="4"/>
      </w:numPr>
      <w:outlineLvl w:val="4"/>
    </w:pPr>
    <w:rPr>
      <w:sz w:val="22"/>
      <w:szCs w:val="22"/>
    </w:rPr>
  </w:style>
  <w:style w:type="paragraph" w:styleId="Heading6">
    <w:name w:val="heading 6"/>
    <w:basedOn w:val="Normal"/>
    <w:next w:val="Normal"/>
    <w:link w:val="Heading6Char"/>
    <w:qFormat/>
    <w:rsid w:val="001462C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462C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462CC"/>
    <w:pPr>
      <w:numPr>
        <w:ilvl w:val="7"/>
      </w:numPr>
      <w:outlineLvl w:val="7"/>
    </w:pPr>
  </w:style>
  <w:style w:type="paragraph" w:styleId="Heading9">
    <w:name w:val="heading 9"/>
    <w:basedOn w:val="Heading8"/>
    <w:next w:val="Normal"/>
    <w:link w:val="Heading9Char"/>
    <w:qFormat/>
    <w:rsid w:val="001462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462CC"/>
    <w:rPr>
      <w:rFonts w:ascii="Times New Roman" w:eastAsia="Malgun Gothic" w:hAnsi="Times New Roman" w:cs="Times New Roman"/>
      <w:sz w:val="36"/>
      <w:szCs w:val="36"/>
      <w:lang w:eastAsia="zh-CN"/>
    </w:rPr>
  </w:style>
  <w:style w:type="character" w:customStyle="1" w:styleId="Heading2Char">
    <w:name w:val="Heading 2 Char"/>
    <w:aliases w:val="H2 Char,h2 Char,DO NOT USE_h2 Char,h21 Char,Heading 2 3GPP Char"/>
    <w:basedOn w:val="DefaultParagraphFont"/>
    <w:link w:val="Heading2"/>
    <w:rsid w:val="001462CC"/>
    <w:rPr>
      <w:rFonts w:ascii="Times New Roman" w:eastAsia="Malgun Gothic" w:hAnsi="Times New Roman" w:cs="Times New Roman"/>
      <w:sz w:val="32"/>
      <w:szCs w:val="32"/>
      <w:lang w:eastAsia="zh-CN"/>
    </w:rPr>
  </w:style>
  <w:style w:type="character" w:customStyle="1" w:styleId="Heading3Char">
    <w:name w:val="Heading 3 Char"/>
    <w:aliases w:val="Heading 3 3GPP Char"/>
    <w:basedOn w:val="DefaultParagraphFont"/>
    <w:link w:val="Heading3"/>
    <w:rsid w:val="001462CC"/>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62CC"/>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rsid w:val="001462CC"/>
    <w:rPr>
      <w:rFonts w:ascii="Times New Roman" w:eastAsia="Malgun Gothic" w:hAnsi="Times New Roman" w:cs="Times New Roman"/>
      <w:lang w:eastAsia="zh-CN"/>
    </w:rPr>
  </w:style>
  <w:style w:type="character" w:customStyle="1" w:styleId="Heading6Char">
    <w:name w:val="Heading 6 Char"/>
    <w:basedOn w:val="DefaultParagraphFont"/>
    <w:link w:val="Heading6"/>
    <w:rsid w:val="001462CC"/>
    <w:rPr>
      <w:rFonts w:ascii="Times New Roman" w:eastAsia="Malgun Gothic" w:hAnsi="Times New Roman" w:cs="Arial"/>
      <w:sz w:val="24"/>
      <w:szCs w:val="24"/>
      <w:lang w:eastAsia="ko-KR"/>
    </w:rPr>
  </w:style>
  <w:style w:type="character" w:customStyle="1" w:styleId="Heading7Char">
    <w:name w:val="Heading 7 Char"/>
    <w:basedOn w:val="DefaultParagraphFont"/>
    <w:link w:val="Heading7"/>
    <w:rsid w:val="001462CC"/>
    <w:rPr>
      <w:rFonts w:ascii="Times New Roman" w:eastAsia="Malgun Gothic" w:hAnsi="Times New Roman" w:cs="Arial"/>
      <w:sz w:val="24"/>
      <w:szCs w:val="24"/>
      <w:lang w:eastAsia="ko-KR"/>
    </w:rPr>
  </w:style>
  <w:style w:type="character" w:customStyle="1" w:styleId="Heading8Char">
    <w:name w:val="Heading 8 Char"/>
    <w:basedOn w:val="DefaultParagraphFont"/>
    <w:link w:val="Heading8"/>
    <w:rsid w:val="001462CC"/>
    <w:rPr>
      <w:rFonts w:ascii="Times New Roman" w:eastAsia="Malgun Gothic" w:hAnsi="Times New Roman" w:cs="Arial"/>
      <w:sz w:val="24"/>
      <w:szCs w:val="24"/>
      <w:lang w:eastAsia="ko-KR"/>
    </w:rPr>
  </w:style>
  <w:style w:type="character" w:customStyle="1" w:styleId="Heading9Char">
    <w:name w:val="Heading 9 Char"/>
    <w:basedOn w:val="DefaultParagraphFont"/>
    <w:link w:val="Heading9"/>
    <w:rsid w:val="001462CC"/>
    <w:rPr>
      <w:rFonts w:ascii="Times New Roman" w:eastAsia="Malgun Gothic" w:hAnsi="Times New Roman" w:cs="Arial"/>
      <w:sz w:val="24"/>
      <w:szCs w:val="24"/>
      <w:lang w:eastAsia="ko-KR"/>
    </w:rPr>
  </w:style>
  <w:style w:type="paragraph" w:customStyle="1" w:styleId="CRCoverPage">
    <w:name w:val="CR Cover Page"/>
    <w:link w:val="CRCoverPageZchn"/>
    <w:qFormat/>
    <w:rsid w:val="001462CC"/>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qFormat/>
    <w:rsid w:val="001462CC"/>
    <w:rPr>
      <w:rFonts w:ascii="Arial" w:eastAsia="Malgun Gothic" w:hAnsi="Arial" w:cs="Times New Roman"/>
      <w:sz w:val="20"/>
      <w:szCs w:val="20"/>
      <w:lang w:val="en-GB"/>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link w:val="ListParagraphChar"/>
    <w:uiPriority w:val="34"/>
    <w:qFormat/>
    <w:rsid w:val="009B3317"/>
    <w:pPr>
      <w:overflowPunct w:val="0"/>
      <w:autoSpaceDE w:val="0"/>
      <w:autoSpaceDN w:val="0"/>
      <w:adjustRightInd w:val="0"/>
      <w:spacing w:after="120" w:line="288" w:lineRule="auto"/>
      <w:ind w:left="720"/>
      <w:contextualSpacing/>
      <w:jc w:val="both"/>
      <w:textAlignment w:val="baseline"/>
    </w:pPr>
    <w:rPr>
      <w:rFonts w:eastAsia="SimSun"/>
      <w:sz w:val="22"/>
      <w:szCs w:val="20"/>
      <w:lang w:val="en-GB" w:eastAsia="zh-CN"/>
    </w:rPr>
  </w:style>
  <w:style w:type="paragraph" w:customStyle="1" w:styleId="xxxmsonormal">
    <w:name w:val="x_xxmsonormal"/>
    <w:basedOn w:val="Normal"/>
    <w:uiPriority w:val="99"/>
    <w:rsid w:val="005E5145"/>
  </w:style>
  <w:style w:type="character" w:styleId="Strong">
    <w:name w:val="Strong"/>
    <w:uiPriority w:val="22"/>
    <w:qFormat/>
    <w:rsid w:val="00516A0D"/>
    <w:rPr>
      <w:b/>
      <w:bCs/>
    </w:rPr>
  </w:style>
  <w:style w:type="character" w:customStyle="1" w:styleId="apple-converted-space">
    <w:name w:val="apple-converted-space"/>
    <w:qFormat/>
    <w:rsid w:val="00516A0D"/>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5D036A"/>
    <w:rPr>
      <w:rFonts w:ascii="Times New Roman" w:eastAsia="SimSun" w:hAnsi="Times New Roman" w:cs="Times New Roman"/>
      <w:szCs w:val="20"/>
      <w:lang w:val="en-GB" w:eastAsia="zh-CN"/>
    </w:rPr>
  </w:style>
  <w:style w:type="paragraph" w:styleId="BalloonText">
    <w:name w:val="Balloon Text"/>
    <w:basedOn w:val="Normal"/>
    <w:link w:val="BalloonTextChar"/>
    <w:uiPriority w:val="99"/>
    <w:semiHidden/>
    <w:unhideWhenUsed/>
    <w:rsid w:val="00EC56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5633"/>
    <w:rPr>
      <w:rFonts w:ascii="Segoe UI" w:eastAsia="Malgun Gothic"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dc:creator>
  <cp:keywords/>
  <dc:description/>
  <cp:lastModifiedBy>Emad</cp:lastModifiedBy>
  <cp:revision>6</cp:revision>
  <dcterms:created xsi:type="dcterms:W3CDTF">2021-09-30T07:40:00Z</dcterms:created>
  <dcterms:modified xsi:type="dcterms:W3CDTF">2021-10-01T02:51:00Z</dcterms:modified>
</cp:coreProperties>
</file>